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4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70" w:type="dxa"/>
          <w:left w:w="113" w:type="dxa"/>
          <w:bottom w:w="170" w:type="dxa"/>
          <w:right w:w="113" w:type="dxa"/>
        </w:tblCellMar>
        <w:tblLook w:val="04A0" w:firstRow="1" w:lastRow="0" w:firstColumn="1" w:lastColumn="0" w:noHBand="0" w:noVBand="1"/>
      </w:tblPr>
      <w:tblGrid>
        <w:gridCol w:w="4804"/>
        <w:gridCol w:w="4805"/>
        <w:gridCol w:w="4805"/>
      </w:tblGrid>
      <w:tr w:rsidR="00590BBA" w:rsidRPr="00590BBA" w14:paraId="1DDE5697" w14:textId="77777777" w:rsidTr="005425AD">
        <w:trPr>
          <w:cantSplit/>
          <w:trHeight w:val="510"/>
          <w:tblHeader/>
        </w:trPr>
        <w:tc>
          <w:tcPr>
            <w:tcW w:w="4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5AB0"/>
            <w:vAlign w:val="center"/>
            <w:hideMark/>
          </w:tcPr>
          <w:p w14:paraId="4B8905A9" w14:textId="77777777" w:rsidR="00590BBA" w:rsidRPr="00590BBA" w:rsidRDefault="00590BBA" w:rsidP="00590BBA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GB"/>
              </w:rPr>
            </w:pPr>
            <w:r w:rsidRPr="00590BBA">
              <w:rPr>
                <w:rFonts w:ascii="Sora" w:eastAsia="Times New Roman" w:hAnsi="Sora" w:cs="Sora"/>
                <w:color w:val="262626"/>
                <w:sz w:val="24"/>
                <w:szCs w:val="24"/>
                <w:lang w:eastAsia="en-GB"/>
              </w:rPr>
              <w:t> </w:t>
            </w:r>
            <w:r w:rsidRPr="00590BBA">
              <w:rPr>
                <w:rFonts w:ascii="Sora" w:eastAsia="Times New Roman" w:hAnsi="Sora" w:cs="Sora"/>
                <w:b/>
                <w:bCs/>
                <w:color w:val="F2F2F2"/>
                <w:sz w:val="24"/>
                <w:szCs w:val="24"/>
                <w:lang w:eastAsia="en-GB"/>
              </w:rPr>
              <w:t xml:space="preserve">Implementation processes </w:t>
            </w:r>
            <w:r w:rsidRPr="00590BBA">
              <w:rPr>
                <w:rFonts w:ascii="Sora" w:eastAsia="Times New Roman" w:hAnsi="Sora" w:cs="Sora"/>
                <w:b/>
                <w:bCs/>
                <w:color w:val="F2F2F2"/>
                <w:sz w:val="24"/>
                <w:szCs w:val="24"/>
                <w:vertAlign w:val="superscript"/>
                <w:lang w:eastAsia="en-GB"/>
              </w:rPr>
              <w:footnoteReference w:id="1"/>
            </w:r>
          </w:p>
        </w:tc>
        <w:tc>
          <w:tcPr>
            <w:tcW w:w="480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5AB0"/>
            <w:vAlign w:val="center"/>
            <w:hideMark/>
          </w:tcPr>
          <w:p w14:paraId="62AAF6F7" w14:textId="77777777" w:rsidR="00590BBA" w:rsidRPr="00590BBA" w:rsidRDefault="00590BBA" w:rsidP="00590BBA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GB"/>
              </w:rPr>
            </w:pPr>
            <w:r w:rsidRPr="00590BBA">
              <w:rPr>
                <w:rFonts w:ascii="Sora" w:hAnsi="Sora" w:cs="Sora"/>
                <w:b/>
                <w:bCs/>
                <w:noProof/>
                <w:color w:val="FFFFFF" w:themeColor="background1"/>
                <w:sz w:val="24"/>
                <w:szCs w:val="24"/>
                <w:lang w:eastAsia="en-GB"/>
              </w:rPr>
              <w:t>Suggestions and existing guidance, resources, and case studies</w:t>
            </w:r>
          </w:p>
        </w:tc>
        <w:tc>
          <w:tcPr>
            <w:tcW w:w="480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65AB0"/>
            <w:vAlign w:val="center"/>
          </w:tcPr>
          <w:p w14:paraId="53D14203" w14:textId="77777777" w:rsidR="00590BBA" w:rsidRPr="00590BBA" w:rsidRDefault="00590BBA" w:rsidP="00590BBA">
            <w:pPr>
              <w:spacing w:after="0" w:line="240" w:lineRule="auto"/>
              <w:ind w:left="135"/>
              <w:textAlignment w:val="baseline"/>
              <w:rPr>
                <w:rFonts w:ascii="Sora" w:eastAsia="Times New Roman" w:hAnsi="Sora" w:cs="Sora"/>
                <w:b/>
                <w:bCs/>
                <w:color w:val="F2F2F2"/>
                <w:sz w:val="24"/>
                <w:szCs w:val="24"/>
                <w:lang w:eastAsia="en-GB"/>
              </w:rPr>
            </w:pPr>
            <w:r w:rsidRPr="00590BBA">
              <w:rPr>
                <w:rFonts w:ascii="Sora" w:eastAsia="Times New Roman" w:hAnsi="Sora" w:cs="Sora"/>
                <w:b/>
                <w:bCs/>
                <w:color w:val="F2F2F2"/>
                <w:sz w:val="24"/>
                <w:szCs w:val="24"/>
                <w:lang w:eastAsia="en-GB"/>
              </w:rPr>
              <w:t>Resources you plan to use</w:t>
            </w:r>
          </w:p>
        </w:tc>
      </w:tr>
      <w:tr w:rsidR="00590BBA" w:rsidRPr="00590BBA" w14:paraId="6CD10D3C" w14:textId="77777777" w:rsidTr="005425AD">
        <w:trPr>
          <w:cantSplit/>
          <w:trHeight w:val="420"/>
        </w:trPr>
        <w:tc>
          <w:tcPr>
            <w:tcW w:w="480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ACAF1A" w14:textId="77777777" w:rsidR="00590BBA" w:rsidRPr="00590BBA" w:rsidRDefault="00590BBA" w:rsidP="00590BBA">
            <w:pPr>
              <w:spacing w:before="120" w:after="120" w:line="264" w:lineRule="auto"/>
              <w:outlineLvl w:val="2"/>
              <w:rPr>
                <w:rFonts w:ascii="Sora" w:hAnsi="Sora" w:cs="Poppins"/>
                <w:b/>
                <w:bCs/>
                <w:iCs/>
                <w:noProof/>
                <w:color w:val="262626" w:themeColor="text1" w:themeTint="D9"/>
                <w:sz w:val="24"/>
                <w:lang w:eastAsia="en-GB"/>
              </w:rPr>
            </w:pPr>
            <w:r w:rsidRPr="00590BBA">
              <w:rPr>
                <w:rFonts w:ascii="Sora" w:hAnsi="Sora" w:cs="Poppins"/>
                <w:b/>
                <w:bCs/>
                <w:iCs/>
                <w:noProof/>
                <w:color w:val="262626" w:themeColor="text1" w:themeTint="D9"/>
                <w:sz w:val="24"/>
                <w:lang w:eastAsia="en-GB"/>
              </w:rPr>
              <w:t>1. Management</w:t>
            </w:r>
          </w:p>
          <w:p w14:paraId="7CC666E3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Create your T Level strategy and team</w:t>
            </w:r>
          </w:p>
          <w:p w14:paraId="626608C6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Build your implementation and internal communications plan</w:t>
            </w:r>
          </w:p>
          <w:p w14:paraId="7F6B8CEF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Produce your financial plan and risk assessment</w:t>
            </w:r>
          </w:p>
          <w:p w14:paraId="5C0ABA70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 xml:space="preserve">Evaluate your implementation and communications </w:t>
            </w:r>
          </w:p>
          <w:p w14:paraId="229F4038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Evaluate financial performance.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6F5C8A" w14:textId="77777777" w:rsidR="00590BBA" w:rsidRPr="00590BBA" w:rsidRDefault="00590BBA" w:rsidP="00590BBA">
            <w:pPr>
              <w:spacing w:before="240" w:after="240" w:line="264" w:lineRule="auto"/>
              <w:textAlignment w:val="baseline"/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  <w:t>T Level Strategy provider case study</w:t>
            </w:r>
          </w:p>
          <w:p w14:paraId="153DFCD1" w14:textId="77777777" w:rsidR="00590BBA" w:rsidRPr="00590BBA" w:rsidRDefault="00590BBA" w:rsidP="00590BBA">
            <w:pPr>
              <w:spacing w:before="240" w:after="240" w:line="264" w:lineRule="auto"/>
              <w:textAlignment w:val="baseline"/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  <w:t>Timeline to delivery</w:t>
            </w:r>
          </w:p>
          <w:p w14:paraId="061899DF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  <w:t>The planning cycle for Industry placements</w:t>
            </w:r>
          </w:p>
          <w:p w14:paraId="78D3BF79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  <w:t>Timeline to T Level delivery</w:t>
            </w:r>
          </w:p>
          <w:p w14:paraId="6E657F63" w14:textId="77777777" w:rsidR="00590BBA" w:rsidRPr="00590BBA" w:rsidRDefault="00590BBA" w:rsidP="00590BBA">
            <w:pPr>
              <w:spacing w:before="240" w:after="0" w:line="264" w:lineRule="auto"/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  <w:t xml:space="preserve">Planning a strategic approach for your T Level offer </w:t>
            </w:r>
          </w:p>
          <w:p w14:paraId="46D4F1AD" w14:textId="77777777" w:rsidR="00590BBA" w:rsidRPr="00590BBA" w:rsidRDefault="00590BBA" w:rsidP="00590BBA">
            <w:pPr>
              <w:spacing w:after="360" w:line="264" w:lineRule="auto"/>
              <w:rPr>
                <w:rFonts w:ascii="Sora" w:hAnsi="Sora" w:cs="Sora"/>
                <w:noProof/>
                <w:color w:val="00B0F0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(</w:t>
            </w:r>
            <w:r w:rsidRPr="00590BBA">
              <w:rPr>
                <w:rFonts w:ascii="Sora" w:hAnsi="Sora" w:cs="Sora"/>
                <w:i/>
                <w:iCs/>
                <w:noProof/>
                <w:color w:val="262626" w:themeColor="text1" w:themeTint="D9"/>
                <w:lang w:eastAsia="en-GB"/>
              </w:rPr>
              <w:t>all support.tlevels.gov.uk</w:t>
            </w: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)</w:t>
            </w:r>
          </w:p>
          <w:p w14:paraId="7248454C" w14:textId="77777777" w:rsidR="00590BBA" w:rsidRPr="00590BBA" w:rsidRDefault="00590BBA" w:rsidP="00590BBA">
            <w:pPr>
              <w:spacing w:before="240" w:after="240" w:line="264" w:lineRule="auto"/>
              <w:textAlignment w:val="baseline"/>
              <w:rPr>
                <w:rFonts w:ascii="Sora" w:eastAsia="Times New Roman" w:hAnsi="Sora" w:cs="Sora"/>
                <w:color w:val="262626"/>
                <w:lang w:eastAsia="en-GB"/>
              </w:rPr>
            </w:pPr>
            <w:hyperlink r:id="rId7" w:history="1">
              <w:r w:rsidRPr="00590BBA">
                <w:rPr>
                  <w:rFonts w:ascii="Sora" w:eastAsia="Times New Roman" w:hAnsi="Sora" w:cs="Sora"/>
                  <w:color w:val="0563C1" w:themeColor="hyperlink"/>
                  <w:u w:val="single"/>
                  <w:lang w:eastAsia="en-GB"/>
                </w:rPr>
                <w:t>T Level Action Plan</w:t>
              </w:r>
            </w:hyperlink>
            <w:r w:rsidRPr="00590BBA">
              <w:rPr>
                <w:rFonts w:ascii="Sora" w:eastAsia="Times New Roman" w:hAnsi="Sora" w:cs="Sora"/>
                <w:color w:val="262626"/>
                <w:lang w:eastAsia="en-GB"/>
              </w:rPr>
              <w:t xml:space="preserve"> </w:t>
            </w:r>
          </w:p>
          <w:p w14:paraId="59977170" w14:textId="77777777" w:rsidR="00590BBA" w:rsidRPr="00590BBA" w:rsidRDefault="00590BBA" w:rsidP="00590BBA">
            <w:pPr>
              <w:spacing w:before="240" w:after="240" w:line="264" w:lineRule="auto"/>
              <w:textAlignment w:val="baseline"/>
              <w:rPr>
                <w:rFonts w:ascii="Sora" w:eastAsia="Times New Roman" w:hAnsi="Sora" w:cs="Sora"/>
                <w:color w:val="262626"/>
                <w:lang w:eastAsia="en-GB"/>
              </w:rPr>
            </w:pPr>
            <w:hyperlink r:id="rId8" w:history="1">
              <w:r w:rsidRPr="00590BBA">
                <w:rPr>
                  <w:rFonts w:ascii="Sora" w:eastAsia="Times New Roman" w:hAnsi="Sora" w:cs="Sora"/>
                  <w:color w:val="0563C1" w:themeColor="hyperlink"/>
                  <w:u w:val="single"/>
                  <w:lang w:eastAsia="en-GB"/>
                </w:rPr>
                <w:t>T Level Funding Guidance</w:t>
              </w:r>
            </w:hyperlink>
            <w:r w:rsidRPr="00590BBA">
              <w:rPr>
                <w:rFonts w:ascii="Sora" w:eastAsia="Times New Roman" w:hAnsi="Sora" w:cs="Sora"/>
                <w:color w:val="262626"/>
                <w:lang w:eastAsia="en-GB"/>
              </w:rPr>
              <w:t xml:space="preserve"> </w:t>
            </w:r>
          </w:p>
          <w:p w14:paraId="21E7C735" w14:textId="77777777" w:rsidR="00590BBA" w:rsidRPr="00590BBA" w:rsidRDefault="00590BBA" w:rsidP="00590BBA">
            <w:pPr>
              <w:spacing w:before="240" w:after="0" w:line="264" w:lineRule="auto"/>
              <w:textAlignment w:val="baseline"/>
              <w:rPr>
                <w:rFonts w:ascii="Sora" w:eastAsia="Times New Roman" w:hAnsi="Sora" w:cs="Sora"/>
                <w:color w:val="262626"/>
                <w:lang w:eastAsia="en-GB"/>
              </w:rPr>
            </w:pPr>
            <w:hyperlink r:id="rId9" w:history="1">
              <w:r w:rsidRPr="00590BBA">
                <w:rPr>
                  <w:rFonts w:ascii="Sora" w:eastAsia="Times New Roman" w:hAnsi="Sora" w:cs="Sora"/>
                  <w:color w:val="0563C1" w:themeColor="hyperlink"/>
                  <w:u w:val="single"/>
                  <w:lang w:eastAsia="en-GB"/>
                </w:rPr>
                <w:t>T Level news and events</w:t>
              </w:r>
            </w:hyperlink>
            <w:r w:rsidRPr="00590BBA">
              <w:rPr>
                <w:rFonts w:ascii="Sora" w:eastAsia="Times New Roman" w:hAnsi="Sora" w:cs="Sora"/>
                <w:color w:val="262626"/>
                <w:lang w:eastAsia="en-GB"/>
              </w:rPr>
              <w:t xml:space="preserve"> </w:t>
            </w:r>
          </w:p>
          <w:p w14:paraId="53D1F6D9" w14:textId="77777777" w:rsidR="00590BBA" w:rsidRPr="00590BBA" w:rsidRDefault="00590BBA" w:rsidP="00590BBA">
            <w:pPr>
              <w:spacing w:after="0" w:line="264" w:lineRule="auto"/>
              <w:textAlignment w:val="baseline"/>
              <w:rPr>
                <w:rFonts w:ascii="Sora" w:eastAsia="Times New Roman" w:hAnsi="Sora" w:cs="Sora"/>
                <w:color w:val="262626"/>
                <w:lang w:eastAsia="en-GB"/>
              </w:rPr>
            </w:pPr>
            <w:r w:rsidRPr="00590BBA">
              <w:rPr>
                <w:rFonts w:ascii="Sora" w:eastAsia="Times New Roman" w:hAnsi="Sora" w:cs="Sora"/>
                <w:color w:val="262626"/>
                <w:lang w:eastAsia="en-GB"/>
              </w:rPr>
              <w:t>(</w:t>
            </w:r>
            <w:proofErr w:type="gramStart"/>
            <w:r w:rsidRPr="00590BBA">
              <w:rPr>
                <w:rFonts w:ascii="Sora" w:eastAsia="Times New Roman" w:hAnsi="Sora" w:cs="Sora"/>
                <w:i/>
                <w:iCs/>
                <w:color w:val="262626"/>
                <w:lang w:eastAsia="en-GB"/>
              </w:rPr>
              <w:t>all .</w:t>
            </w:r>
            <w:proofErr w:type="gramEnd"/>
            <w:r w:rsidRPr="00590BBA">
              <w:rPr>
                <w:rFonts w:ascii="Sora" w:eastAsia="Times New Roman" w:hAnsi="Sora" w:cs="Sora"/>
                <w:i/>
                <w:iCs/>
                <w:color w:val="262626"/>
                <w:lang w:eastAsia="en-GB"/>
              </w:rPr>
              <w:t>gov.uk</w:t>
            </w:r>
            <w:r w:rsidRPr="00590BBA">
              <w:rPr>
                <w:rFonts w:ascii="Sora" w:eastAsia="Times New Roman" w:hAnsi="Sora" w:cs="Sora"/>
                <w:color w:val="262626"/>
                <w:lang w:eastAsia="en-GB"/>
              </w:rPr>
              <w:t>)</w:t>
            </w:r>
          </w:p>
          <w:p w14:paraId="38F7BE52" w14:textId="77777777" w:rsidR="00590BBA" w:rsidRPr="00590BBA" w:rsidRDefault="00590BBA" w:rsidP="00590BBA">
            <w:pPr>
              <w:spacing w:before="240" w:after="240" w:line="264" w:lineRule="auto"/>
              <w:textAlignment w:val="baseline"/>
              <w:rPr>
                <w:rFonts w:ascii="Sora" w:eastAsia="Times New Roman" w:hAnsi="Sora" w:cs="Sora"/>
                <w:color w:val="262626"/>
                <w:lang w:eastAsia="en-GB"/>
              </w:rPr>
            </w:pPr>
            <w:r w:rsidRPr="00590BBA">
              <w:rPr>
                <w:rFonts w:ascii="Sora" w:eastAsia="Times New Roman" w:hAnsi="Sora" w:cs="Sora"/>
                <w:color w:val="262626"/>
                <w:lang w:eastAsia="en-GB"/>
              </w:rPr>
              <w:t>Your organisation’s vision and strategy</w:t>
            </w:r>
          </w:p>
          <w:p w14:paraId="134D2150" w14:textId="77777777" w:rsidR="00590BBA" w:rsidRPr="00590BBA" w:rsidRDefault="00590BBA" w:rsidP="00590BBA">
            <w:pPr>
              <w:spacing w:before="240" w:after="240" w:line="264" w:lineRule="auto"/>
              <w:textAlignment w:val="baseline"/>
              <w:rPr>
                <w:rFonts w:ascii="Sora" w:eastAsia="Times New Roman" w:hAnsi="Sora" w:cs="Sora"/>
                <w:color w:val="262626"/>
                <w:lang w:eastAsia="en-GB"/>
              </w:rPr>
            </w:pPr>
            <w:r w:rsidRPr="00590BBA">
              <w:rPr>
                <w:rFonts w:ascii="Sora" w:eastAsia="Times New Roman" w:hAnsi="Sora" w:cs="Sora"/>
                <w:color w:val="262626"/>
                <w:lang w:eastAsia="en-GB"/>
              </w:rPr>
              <w:t xml:space="preserve">Your financial plans </w:t>
            </w:r>
          </w:p>
          <w:p w14:paraId="1103C585" w14:textId="77777777" w:rsidR="00590BBA" w:rsidRPr="00590BBA" w:rsidRDefault="00590BBA" w:rsidP="00590BBA">
            <w:pPr>
              <w:spacing w:before="240" w:after="240" w:line="264" w:lineRule="auto"/>
              <w:textAlignment w:val="baseline"/>
              <w:rPr>
                <w:rFonts w:ascii="Sora" w:eastAsia="Times New Roman" w:hAnsi="Sora" w:cs="Sora"/>
                <w:color w:val="262626"/>
                <w:lang w:eastAsia="en-GB"/>
              </w:rPr>
            </w:pPr>
            <w:r w:rsidRPr="00590BBA">
              <w:rPr>
                <w:rFonts w:ascii="Sora" w:eastAsia="Times New Roman" w:hAnsi="Sora" w:cs="Sora"/>
                <w:color w:val="262626"/>
                <w:lang w:eastAsia="en-GB"/>
              </w:rPr>
              <w:t>Your strategic review and evaluation process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58BD2F6B" w14:textId="77777777" w:rsidR="00590BBA" w:rsidRPr="00590BBA" w:rsidRDefault="00590BBA" w:rsidP="00590BBA">
            <w:pPr>
              <w:spacing w:before="120" w:after="120" w:line="264" w:lineRule="auto"/>
              <w:ind w:left="139"/>
              <w:textAlignment w:val="baseline"/>
              <w:rPr>
                <w:rFonts w:ascii="Sora" w:eastAsia="Times New Roman" w:hAnsi="Sora" w:cs="Sora"/>
                <w:color w:val="262626"/>
                <w:lang w:eastAsia="en-GB"/>
              </w:rPr>
            </w:pPr>
          </w:p>
        </w:tc>
      </w:tr>
      <w:tr w:rsidR="00590BBA" w:rsidRPr="00590BBA" w14:paraId="2DD0892E" w14:textId="77777777" w:rsidTr="005425AD">
        <w:trPr>
          <w:cantSplit/>
          <w:trHeight w:val="403"/>
        </w:trPr>
        <w:tc>
          <w:tcPr>
            <w:tcW w:w="480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AF5B02F" w14:textId="77777777" w:rsidR="00590BBA" w:rsidRPr="00590BBA" w:rsidRDefault="00590BBA" w:rsidP="00590BBA">
            <w:pPr>
              <w:spacing w:before="120" w:after="120" w:line="264" w:lineRule="auto"/>
              <w:textAlignment w:val="baseline"/>
              <w:rPr>
                <w:rFonts w:ascii="Sora" w:hAnsi="Sora" w:cs="Poppins"/>
                <w:b/>
                <w:bCs/>
                <w:iCs/>
                <w:noProof/>
                <w:color w:val="262626" w:themeColor="text1" w:themeTint="D9"/>
                <w:sz w:val="24"/>
                <w:lang w:eastAsia="en-GB"/>
              </w:rPr>
            </w:pPr>
            <w:r w:rsidRPr="00590BBA">
              <w:rPr>
                <w:rFonts w:ascii="Sora" w:hAnsi="Sora" w:cs="Poppins"/>
                <w:b/>
                <w:bCs/>
                <w:iCs/>
                <w:noProof/>
                <w:color w:val="262626" w:themeColor="text1" w:themeTint="D9"/>
                <w:sz w:val="24"/>
                <w:lang w:eastAsia="en-GB"/>
              </w:rPr>
              <w:lastRenderedPageBreak/>
              <w:t>2. Curriculum planning</w:t>
            </w:r>
          </w:p>
          <w:p w14:paraId="2E74B871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Research and understand global skills drivers and local skills needs</w:t>
            </w:r>
          </w:p>
          <w:p w14:paraId="4ED497D3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Decide on your mix of Occupational Specialisms to match skills needs</w:t>
            </w:r>
          </w:p>
          <w:p w14:paraId="4CD14C26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Sequence the curriculum so that all components work together</w:t>
            </w:r>
          </w:p>
          <w:p w14:paraId="1463271F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Define entry requirements</w:t>
            </w:r>
          </w:p>
          <w:p w14:paraId="3AE09785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Integrate your IPs strategy as part of your curriculum planning to balance employer and student needs</w:t>
            </w:r>
          </w:p>
          <w:p w14:paraId="55219930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Integrate the curriculum coherently with other learning programmes</w:t>
            </w:r>
          </w:p>
          <w:p w14:paraId="04FEB868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Times New Roman" w:eastAsia="Times New Roman" w:hAnsi="Times New Roman" w:cs="Times New Roman"/>
                <w:color w:val="262626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Conduct annual curriculum review.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F52BD3" w14:textId="77777777" w:rsidR="00590BBA" w:rsidRPr="00590BBA" w:rsidRDefault="00590BBA" w:rsidP="00590BBA">
            <w:pPr>
              <w:spacing w:before="240" w:after="0" w:line="264" w:lineRule="auto"/>
              <w:rPr>
                <w:rFonts w:ascii="Sora" w:hAnsi="Sora" w:cs="Sora"/>
                <w:noProof/>
                <w:color w:val="00B0F0"/>
                <w:lang w:eastAsia="en-GB"/>
              </w:rPr>
            </w:pPr>
            <w:hyperlink r:id="rId10" w:history="1">
              <w:r w:rsidRPr="00590BBA">
                <w:rPr>
                  <w:rFonts w:ascii="Sora" w:hAnsi="Sora" w:cs="Sora"/>
                  <w:noProof/>
                  <w:color w:val="0563C1" w:themeColor="hyperlink"/>
                  <w:u w:val="single"/>
                  <w:lang w:eastAsia="en-GB"/>
                </w:rPr>
                <w:t>T Level outline content and specifications</w:t>
              </w:r>
            </w:hyperlink>
            <w:r w:rsidRPr="00590BBA">
              <w:rPr>
                <w:rFonts w:ascii="Sora" w:hAnsi="Sora" w:cs="Sora"/>
                <w:noProof/>
                <w:color w:val="00B0F0"/>
                <w:lang w:eastAsia="en-GB"/>
              </w:rPr>
              <w:t xml:space="preserve"> </w:t>
            </w: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for the T Levels you are planning to deliver</w:t>
            </w:r>
            <w:r w:rsidRPr="00590BBA">
              <w:rPr>
                <w:rFonts w:ascii="Sora" w:hAnsi="Sora" w:cs="Sora"/>
                <w:noProof/>
                <w:color w:val="00B0F0"/>
                <w:lang w:eastAsia="en-GB"/>
              </w:rPr>
              <w:t xml:space="preserve"> </w:t>
            </w:r>
          </w:p>
          <w:p w14:paraId="6A9F0069" w14:textId="77777777" w:rsidR="00590BBA" w:rsidRPr="00590BBA" w:rsidRDefault="00590BBA" w:rsidP="00590BBA">
            <w:pPr>
              <w:spacing w:after="24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(</w:t>
            </w:r>
            <w:r w:rsidRPr="00590BBA">
              <w:rPr>
                <w:rFonts w:ascii="Sora" w:hAnsi="Sora" w:cs="Sora"/>
                <w:i/>
                <w:iCs/>
                <w:noProof/>
                <w:color w:val="262626" w:themeColor="text1" w:themeTint="D9"/>
                <w:lang w:eastAsia="en-GB"/>
              </w:rPr>
              <w:t>Institute for Apprenticeships and Technical Education</w:t>
            </w: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 xml:space="preserve">) </w:t>
            </w:r>
          </w:p>
          <w:p w14:paraId="70DFB646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  <w:t>Building strategic employer relationships</w:t>
            </w:r>
          </w:p>
          <w:p w14:paraId="51609E7B" w14:textId="77777777" w:rsidR="00590BBA" w:rsidRPr="00590BBA" w:rsidRDefault="00590BBA" w:rsidP="00590BBA">
            <w:pPr>
              <w:spacing w:before="240" w:after="0" w:line="264" w:lineRule="auto"/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  <w:t xml:space="preserve">T Levels Curriculum case study </w:t>
            </w:r>
          </w:p>
          <w:p w14:paraId="02ACA2B0" w14:textId="77777777" w:rsidR="00590BBA" w:rsidRPr="00590BBA" w:rsidRDefault="00590BBA" w:rsidP="00590BBA">
            <w:pPr>
              <w:spacing w:after="240" w:line="264" w:lineRule="auto"/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(</w:t>
            </w:r>
            <w:r w:rsidRPr="00590BBA">
              <w:rPr>
                <w:rFonts w:ascii="Sora" w:hAnsi="Sora" w:cs="Sora"/>
                <w:i/>
                <w:iCs/>
                <w:noProof/>
                <w:color w:val="262626" w:themeColor="text1" w:themeTint="D9"/>
                <w:lang w:eastAsia="en-GB"/>
              </w:rPr>
              <w:t>both support.tlevels.gov.uk</w:t>
            </w: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)</w:t>
            </w:r>
          </w:p>
          <w:p w14:paraId="33E9F0C9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Local economic, labour market and socio-economic data and analysis</w:t>
            </w:r>
          </w:p>
          <w:p w14:paraId="30C7275D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Your curriculum plans and templates for timetabling, lesson planning, schemes of learning</w:t>
            </w:r>
          </w:p>
          <w:p w14:paraId="633DEB2E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color w:val="00B0F0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Your annual review cycle</w:t>
            </w:r>
          </w:p>
          <w:p w14:paraId="59744017" w14:textId="77777777" w:rsidR="00590BBA" w:rsidRPr="00590BBA" w:rsidRDefault="00590BBA" w:rsidP="00590BBA">
            <w:pPr>
              <w:spacing w:before="240" w:after="240" w:line="264" w:lineRule="auto"/>
              <w:textAlignment w:val="baseline"/>
              <w:rPr>
                <w:rFonts w:ascii="Sora" w:eastAsia="Times New Roman" w:hAnsi="Sora" w:cs="Sora"/>
                <w:color w:val="262626"/>
                <w:lang w:eastAsia="en-GB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5BCBA046" w14:textId="77777777" w:rsidR="00590BBA" w:rsidRPr="00590BBA" w:rsidRDefault="00590BBA" w:rsidP="00590BBA">
            <w:pPr>
              <w:spacing w:before="120" w:after="120" w:line="264" w:lineRule="auto"/>
              <w:textAlignment w:val="baseline"/>
              <w:rPr>
                <w:rFonts w:ascii="Sora" w:eastAsia="Times New Roman" w:hAnsi="Sora" w:cs="Sora"/>
                <w:color w:val="262626"/>
                <w:lang w:eastAsia="en-GB"/>
              </w:rPr>
            </w:pPr>
          </w:p>
        </w:tc>
      </w:tr>
      <w:tr w:rsidR="00590BBA" w:rsidRPr="00590BBA" w14:paraId="0FDBA773" w14:textId="77777777" w:rsidTr="005425AD">
        <w:trPr>
          <w:cantSplit/>
          <w:trHeight w:val="420"/>
        </w:trPr>
        <w:tc>
          <w:tcPr>
            <w:tcW w:w="480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42B64D5" w14:textId="77777777" w:rsidR="00590BBA" w:rsidRPr="00590BBA" w:rsidRDefault="00590BBA" w:rsidP="00590BBA">
            <w:pPr>
              <w:spacing w:before="120" w:after="120" w:line="264" w:lineRule="auto"/>
              <w:textAlignment w:val="baseline"/>
              <w:rPr>
                <w:rFonts w:ascii="Sora" w:hAnsi="Sora" w:cs="Poppins"/>
                <w:b/>
                <w:bCs/>
                <w:iCs/>
                <w:noProof/>
                <w:color w:val="262626" w:themeColor="text1" w:themeTint="D9"/>
                <w:sz w:val="24"/>
                <w:lang w:eastAsia="en-GB"/>
              </w:rPr>
            </w:pPr>
            <w:r w:rsidRPr="00590BBA">
              <w:rPr>
                <w:rFonts w:ascii="Sora" w:hAnsi="Sora" w:cs="Poppins"/>
                <w:b/>
                <w:bCs/>
                <w:iCs/>
                <w:noProof/>
                <w:color w:val="262626" w:themeColor="text1" w:themeTint="D9"/>
                <w:sz w:val="24"/>
                <w:lang w:eastAsia="en-GB"/>
              </w:rPr>
              <w:lastRenderedPageBreak/>
              <w:t>3. Set up for delivery</w:t>
            </w:r>
          </w:p>
          <w:p w14:paraId="7FC7FEEA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Make sure staff are clear about T Levels content and requirements</w:t>
            </w:r>
          </w:p>
          <w:p w14:paraId="368B5869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Create curriculum resources and session plans well before delivery commences</w:t>
            </w:r>
          </w:p>
          <w:p w14:paraId="1ACB824C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Create an assessment strategy that complies with the requirement of the programme</w:t>
            </w:r>
          </w:p>
          <w:p w14:paraId="0C526266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Times New Roman" w:eastAsia="Times New Roman" w:hAnsi="Times New Roman" w:cs="Times New Roman"/>
                <w:color w:val="262626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Review curriculum and assessment resources annually.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F958CCA" w14:textId="77777777" w:rsidR="00590BBA" w:rsidRPr="00590BBA" w:rsidRDefault="00590BBA" w:rsidP="00590BBA">
            <w:pPr>
              <w:spacing w:before="240" w:after="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hyperlink r:id="rId11" w:history="1">
              <w:r w:rsidRPr="00590BBA">
                <w:rPr>
                  <w:rFonts w:ascii="Sora" w:hAnsi="Sora" w:cs="Sora"/>
                  <w:noProof/>
                  <w:color w:val="0563C1" w:themeColor="hyperlink"/>
                  <w:u w:val="single"/>
                  <w:lang w:eastAsia="en-GB"/>
                </w:rPr>
                <w:t>T Level outline content and specifications</w:t>
              </w:r>
            </w:hyperlink>
            <w:r w:rsidRPr="00590BBA">
              <w:rPr>
                <w:rFonts w:ascii="Sora" w:hAnsi="Sora" w:cs="Sora"/>
                <w:noProof/>
                <w:color w:val="00B0F0"/>
                <w:lang w:eastAsia="en-GB"/>
              </w:rPr>
              <w:t xml:space="preserve"> </w:t>
            </w: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for the T Levels you are planning to deliver</w:t>
            </w:r>
          </w:p>
          <w:p w14:paraId="374701E4" w14:textId="77777777" w:rsidR="00590BBA" w:rsidRPr="00590BBA" w:rsidRDefault="00590BBA" w:rsidP="00590BBA">
            <w:pPr>
              <w:spacing w:after="24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0B0F0"/>
                <w:lang w:eastAsia="en-GB"/>
              </w:rPr>
              <w:t xml:space="preserve"> </w:t>
            </w: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(</w:t>
            </w:r>
            <w:r w:rsidRPr="00590BBA">
              <w:rPr>
                <w:rFonts w:ascii="Sora" w:hAnsi="Sora" w:cs="Sora"/>
                <w:i/>
                <w:iCs/>
                <w:noProof/>
                <w:color w:val="262626" w:themeColor="text1" w:themeTint="D9"/>
                <w:lang w:eastAsia="en-GB"/>
              </w:rPr>
              <w:t>Institute for Apprenticeships and Technical Education</w:t>
            </w: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 xml:space="preserve">) </w:t>
            </w:r>
          </w:p>
          <w:p w14:paraId="3A205FDF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Guides and exemplification materials for the T Levels you are planning to deliver</w:t>
            </w:r>
            <w:r w:rsidRPr="00590BBA">
              <w:rPr>
                <w:rFonts w:ascii="Sora" w:hAnsi="Sora" w:cs="Sora"/>
                <w:noProof/>
                <w:color w:val="00B0F0"/>
                <w:lang w:eastAsia="en-GB"/>
              </w:rPr>
              <w:t xml:space="preserve"> </w:t>
            </w:r>
            <w:r w:rsidRPr="00590BBA">
              <w:rPr>
                <w:rFonts w:ascii="Sora" w:eastAsia="Times New Roman" w:hAnsi="Sora" w:cs="Sora"/>
                <w:color w:val="000000" w:themeColor="text1"/>
                <w:lang w:eastAsia="en-GB"/>
              </w:rPr>
              <w:t>(</w:t>
            </w:r>
            <w:r w:rsidRPr="00590BBA">
              <w:rPr>
                <w:rFonts w:ascii="Sora" w:eastAsia="Times New Roman" w:hAnsi="Sora" w:cs="Sora"/>
                <w:i/>
                <w:iCs/>
                <w:color w:val="000000" w:themeColor="text1"/>
                <w:lang w:eastAsia="en-GB"/>
              </w:rPr>
              <w:t xml:space="preserve">Awarding Organisations </w:t>
            </w:r>
            <w:hyperlink r:id="rId12" w:history="1">
              <w:r w:rsidRPr="00590BBA">
                <w:rPr>
                  <w:rFonts w:ascii="Sora" w:eastAsia="Times New Roman" w:hAnsi="Sora" w:cs="Sora"/>
                  <w:i/>
                  <w:iCs/>
                  <w:color w:val="0563C1" w:themeColor="hyperlink"/>
                  <w:u w:val="single"/>
                  <w:lang w:eastAsia="en-GB"/>
                </w:rPr>
                <w:t>NCFE/Cache</w:t>
              </w:r>
            </w:hyperlink>
            <w:r w:rsidRPr="00590BBA">
              <w:rPr>
                <w:rFonts w:ascii="Sora" w:eastAsia="Times New Roman" w:hAnsi="Sora" w:cs="Sora"/>
                <w:i/>
                <w:iCs/>
                <w:color w:val="000000" w:themeColor="text1"/>
                <w:lang w:eastAsia="en-GB"/>
              </w:rPr>
              <w:t xml:space="preserve">, </w:t>
            </w:r>
            <w:hyperlink r:id="rId13" w:history="1">
              <w:r w:rsidRPr="00590BBA">
                <w:rPr>
                  <w:rFonts w:ascii="Sora" w:eastAsia="Times New Roman" w:hAnsi="Sora" w:cs="Sora"/>
                  <w:i/>
                  <w:iCs/>
                  <w:color w:val="0563C1" w:themeColor="hyperlink"/>
                  <w:u w:val="single"/>
                  <w:lang w:eastAsia="en-GB"/>
                </w:rPr>
                <w:t>Pearson</w:t>
              </w:r>
            </w:hyperlink>
            <w:r w:rsidRPr="00590BBA">
              <w:rPr>
                <w:rFonts w:ascii="Sora" w:eastAsia="Times New Roman" w:hAnsi="Sora" w:cs="Sora"/>
                <w:i/>
                <w:iCs/>
                <w:color w:val="000000" w:themeColor="text1"/>
                <w:lang w:eastAsia="en-GB"/>
              </w:rPr>
              <w:t xml:space="preserve">, </w:t>
            </w:r>
            <w:hyperlink r:id="rId14" w:history="1">
              <w:r w:rsidRPr="00590BBA">
                <w:rPr>
                  <w:rFonts w:ascii="Sora" w:eastAsia="Times New Roman" w:hAnsi="Sora" w:cs="Sora"/>
                  <w:i/>
                  <w:iCs/>
                  <w:color w:val="0563C1" w:themeColor="hyperlink"/>
                  <w:u w:val="single"/>
                  <w:lang w:eastAsia="en-GB"/>
                </w:rPr>
                <w:t>City &amp; Guilds</w:t>
              </w:r>
            </w:hyperlink>
            <w:r w:rsidRPr="00590BBA">
              <w:rPr>
                <w:rFonts w:ascii="Sora" w:eastAsia="Times New Roman" w:hAnsi="Sora" w:cs="Sora"/>
                <w:color w:val="000000" w:themeColor="text1"/>
                <w:lang w:eastAsia="en-GB"/>
              </w:rPr>
              <w:t>)</w:t>
            </w:r>
          </w:p>
          <w:p w14:paraId="070AB1E7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color w:val="00B0F0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  <w:t>Timeline to delivery</w:t>
            </w:r>
            <w:r w:rsidRPr="00590BBA">
              <w:rPr>
                <w:rFonts w:ascii="Sora" w:hAnsi="Sora" w:cs="Sora"/>
                <w:noProof/>
                <w:color w:val="00B0F0"/>
                <w:lang w:eastAsia="en-GB"/>
              </w:rPr>
              <w:t xml:space="preserve"> </w:t>
            </w: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(</w:t>
            </w:r>
            <w:r w:rsidRPr="00590BBA">
              <w:rPr>
                <w:rFonts w:ascii="Sora" w:hAnsi="Sora" w:cs="Sora"/>
                <w:i/>
                <w:iCs/>
                <w:noProof/>
                <w:color w:val="262626" w:themeColor="text1" w:themeTint="D9"/>
                <w:lang w:eastAsia="en-GB"/>
              </w:rPr>
              <w:t>support.tlevels.gov.uk</w:t>
            </w: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)</w:t>
            </w:r>
          </w:p>
          <w:p w14:paraId="40578DC3" w14:textId="77777777" w:rsidR="00590BBA" w:rsidRPr="00590BBA" w:rsidRDefault="00590BBA" w:rsidP="00590BBA">
            <w:pPr>
              <w:spacing w:before="240" w:after="240" w:line="264" w:lineRule="auto"/>
              <w:textAlignment w:val="baseline"/>
              <w:rPr>
                <w:rFonts w:ascii="Sora" w:eastAsia="Times New Roman" w:hAnsi="Sora" w:cs="Sora"/>
                <w:color w:val="262626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Your policies for reasonable adjustments and special arrangements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79E63712" w14:textId="77777777" w:rsidR="00590BBA" w:rsidRPr="00590BBA" w:rsidRDefault="00590BBA" w:rsidP="00590BBA">
            <w:pPr>
              <w:spacing w:before="240" w:after="240" w:line="264" w:lineRule="auto"/>
              <w:ind w:left="360"/>
              <w:textAlignment w:val="baseline"/>
              <w:rPr>
                <w:rFonts w:ascii="Sora" w:eastAsia="Times New Roman" w:hAnsi="Sora" w:cs="Sora"/>
                <w:color w:val="262626"/>
                <w:lang w:eastAsia="en-GB"/>
              </w:rPr>
            </w:pPr>
          </w:p>
        </w:tc>
      </w:tr>
      <w:tr w:rsidR="00590BBA" w:rsidRPr="00590BBA" w14:paraId="2692E0FF" w14:textId="77777777" w:rsidTr="005425AD">
        <w:trPr>
          <w:cantSplit/>
          <w:trHeight w:val="403"/>
        </w:trPr>
        <w:tc>
          <w:tcPr>
            <w:tcW w:w="480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8B3AEA1" w14:textId="77777777" w:rsidR="00590BBA" w:rsidRPr="00590BBA" w:rsidRDefault="00590BBA" w:rsidP="00590BBA">
            <w:pPr>
              <w:spacing w:before="120" w:after="120" w:line="264" w:lineRule="auto"/>
              <w:textAlignment w:val="baseline"/>
              <w:rPr>
                <w:rFonts w:ascii="Sora" w:hAnsi="Sora" w:cs="Poppins"/>
                <w:b/>
                <w:bCs/>
                <w:iCs/>
                <w:noProof/>
                <w:color w:val="262626" w:themeColor="text1" w:themeTint="D9"/>
                <w:sz w:val="24"/>
                <w:lang w:eastAsia="en-GB"/>
              </w:rPr>
            </w:pPr>
            <w:r w:rsidRPr="00590BBA">
              <w:rPr>
                <w:rFonts w:ascii="Sora" w:hAnsi="Sora" w:cs="Poppins"/>
                <w:b/>
                <w:bCs/>
                <w:iCs/>
                <w:noProof/>
                <w:color w:val="262626" w:themeColor="text1" w:themeTint="D9"/>
                <w:sz w:val="24"/>
                <w:lang w:eastAsia="en-GB"/>
              </w:rPr>
              <w:lastRenderedPageBreak/>
              <w:t>4. Professional readiness</w:t>
            </w:r>
          </w:p>
          <w:p w14:paraId="203F5E1C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Conduct a gap analysis of staff knowledge and skills against your curriculum offer</w:t>
            </w:r>
          </w:p>
          <w:p w14:paraId="3A0A2952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Identify where knowledge and skills can be acquired from recruitment, staff development, employers</w:t>
            </w:r>
          </w:p>
          <w:p w14:paraId="32DFFDC4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Plan and carry out additional staff recruitment</w:t>
            </w:r>
          </w:p>
          <w:p w14:paraId="56170CE9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 xml:space="preserve">Set up, resource and deliver staff development plans (organisation / team / individual) </w:t>
            </w:r>
          </w:p>
          <w:p w14:paraId="4D573623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Secure employers to support delivery in the classroom</w:t>
            </w:r>
          </w:p>
          <w:p w14:paraId="25C4C158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Times New Roman" w:eastAsia="Times New Roman" w:hAnsi="Times New Roman" w:cs="Times New Roman"/>
                <w:color w:val="262626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Annually update your CPD approach.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83A24A3" w14:textId="77777777" w:rsidR="00590BBA" w:rsidRPr="00590BBA" w:rsidRDefault="00590BBA" w:rsidP="00590BBA">
            <w:pPr>
              <w:spacing w:before="120" w:after="240" w:line="264" w:lineRule="auto"/>
              <w:textAlignment w:val="baseline"/>
              <w:rPr>
                <w:rFonts w:ascii="Sora" w:eastAsia="Times New Roman" w:hAnsi="Sora" w:cs="Sora"/>
                <w:color w:val="262626"/>
                <w:lang w:eastAsia="en-GB"/>
              </w:rPr>
            </w:pPr>
            <w:hyperlink r:id="rId15" w:history="1">
              <w:r w:rsidRPr="00590BBA">
                <w:rPr>
                  <w:rFonts w:ascii="Sora" w:eastAsia="Times New Roman" w:hAnsi="Sora" w:cs="Sora"/>
                  <w:color w:val="0563C1" w:themeColor="hyperlink"/>
                  <w:u w:val="single"/>
                  <w:lang w:eastAsia="en-GB"/>
                </w:rPr>
                <w:t>T Level Professional Development offer</w:t>
              </w:r>
            </w:hyperlink>
            <w:r w:rsidRPr="00590BBA">
              <w:rPr>
                <w:rFonts w:ascii="Sora" w:eastAsia="Times New Roman" w:hAnsi="Sora" w:cs="Sora"/>
                <w:color w:val="262626"/>
                <w:lang w:eastAsia="en-GB"/>
              </w:rPr>
              <w:t xml:space="preserve"> (</w:t>
            </w:r>
            <w:r w:rsidRPr="00590BBA">
              <w:rPr>
                <w:rFonts w:ascii="Sora" w:eastAsia="Times New Roman" w:hAnsi="Sora" w:cs="Sora"/>
                <w:i/>
                <w:iCs/>
                <w:color w:val="262626"/>
                <w:lang w:eastAsia="en-GB"/>
              </w:rPr>
              <w:t>Education and Training Foundation</w:t>
            </w:r>
            <w:r w:rsidRPr="00590BBA">
              <w:rPr>
                <w:rFonts w:ascii="Sora" w:eastAsia="Times New Roman" w:hAnsi="Sora" w:cs="Sora"/>
                <w:color w:val="262626"/>
                <w:lang w:eastAsia="en-GB"/>
              </w:rPr>
              <w:t>)</w:t>
            </w:r>
          </w:p>
          <w:p w14:paraId="399C489F" w14:textId="77777777" w:rsidR="00590BBA" w:rsidRPr="00590BBA" w:rsidRDefault="00590BBA" w:rsidP="00590BBA">
            <w:pPr>
              <w:spacing w:before="240" w:after="240" w:line="264" w:lineRule="auto"/>
              <w:textAlignment w:val="baseline"/>
              <w:rPr>
                <w:rFonts w:ascii="Sora" w:eastAsia="Times New Roman" w:hAnsi="Sora" w:cs="Sora"/>
                <w:color w:val="262626"/>
                <w:lang w:eastAsia="en-GB"/>
              </w:rPr>
            </w:pPr>
            <w:r w:rsidRPr="00590BBA">
              <w:rPr>
                <w:rFonts w:ascii="Sora" w:eastAsia="Times New Roman" w:hAnsi="Sora" w:cs="Sora"/>
                <w:color w:val="262626"/>
                <w:lang w:eastAsia="en-GB"/>
              </w:rPr>
              <w:t>Your workforce development and CPD plans and policies</w:t>
            </w:r>
          </w:p>
          <w:p w14:paraId="3B9AD993" w14:textId="77777777" w:rsidR="00590BBA" w:rsidRPr="00590BBA" w:rsidRDefault="00590BBA" w:rsidP="00590BBA">
            <w:pPr>
              <w:spacing w:before="120" w:after="120" w:line="264" w:lineRule="auto"/>
              <w:textAlignment w:val="baseline"/>
              <w:rPr>
                <w:rFonts w:ascii="Sora" w:eastAsia="Times New Roman" w:hAnsi="Sora" w:cs="Sora"/>
                <w:color w:val="262626"/>
                <w:lang w:eastAsia="en-GB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3E999FC3" w14:textId="77777777" w:rsidR="00590BBA" w:rsidRPr="00590BBA" w:rsidRDefault="00590BBA" w:rsidP="00590BBA">
            <w:pPr>
              <w:spacing w:before="120" w:after="120" w:line="264" w:lineRule="auto"/>
              <w:ind w:left="360"/>
              <w:textAlignment w:val="baseline"/>
              <w:rPr>
                <w:rFonts w:ascii="Sora" w:eastAsia="Times New Roman" w:hAnsi="Sora" w:cs="Sora"/>
                <w:color w:val="262626"/>
                <w:lang w:eastAsia="en-GB"/>
              </w:rPr>
            </w:pPr>
          </w:p>
        </w:tc>
      </w:tr>
      <w:tr w:rsidR="00590BBA" w:rsidRPr="00590BBA" w14:paraId="1418660D" w14:textId="77777777" w:rsidTr="005425AD">
        <w:trPr>
          <w:cantSplit/>
          <w:trHeight w:val="403"/>
        </w:trPr>
        <w:tc>
          <w:tcPr>
            <w:tcW w:w="480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BCE525A" w14:textId="77777777" w:rsidR="00590BBA" w:rsidRPr="00590BBA" w:rsidRDefault="00590BBA" w:rsidP="00590BBA">
            <w:pPr>
              <w:spacing w:before="120" w:after="120" w:line="264" w:lineRule="auto"/>
              <w:textAlignment w:val="baseline"/>
              <w:rPr>
                <w:rFonts w:ascii="Sora" w:hAnsi="Sora" w:cs="Poppins"/>
                <w:b/>
                <w:bCs/>
                <w:iCs/>
                <w:noProof/>
                <w:color w:val="262626" w:themeColor="text1" w:themeTint="D9"/>
                <w:sz w:val="24"/>
                <w:lang w:eastAsia="en-GB"/>
              </w:rPr>
            </w:pPr>
            <w:r w:rsidRPr="00590BBA">
              <w:rPr>
                <w:rFonts w:ascii="Sora" w:hAnsi="Sora" w:cs="Poppins"/>
                <w:b/>
                <w:bCs/>
                <w:iCs/>
                <w:noProof/>
                <w:color w:val="262626" w:themeColor="text1" w:themeTint="D9"/>
                <w:sz w:val="24"/>
                <w:lang w:eastAsia="en-GB"/>
              </w:rPr>
              <w:lastRenderedPageBreak/>
              <w:t>5. Environment / equipment</w:t>
            </w:r>
          </w:p>
          <w:p w14:paraId="653A3DFB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Audit teaching environments to maximally utilise resources for Occupational Specialisms</w:t>
            </w:r>
          </w:p>
          <w:p w14:paraId="0668A69F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 xml:space="preserve">Plan space, equipment and digital resource requirements, positioning T Levels prominently for internal infrastructure and resource management </w:t>
            </w:r>
          </w:p>
          <w:p w14:paraId="77CCCC78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Build employer equipment and resources into the curriculum</w:t>
            </w:r>
          </w:p>
          <w:p w14:paraId="06CD05F8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Times New Roman" w:eastAsia="Times New Roman" w:hAnsi="Times New Roman" w:cs="Times New Roman"/>
                <w:color w:val="262626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Review environment and equipment annually.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26A9DA4" w14:textId="77777777" w:rsidR="00590BBA" w:rsidRPr="00590BBA" w:rsidRDefault="00590BBA" w:rsidP="00590BBA">
            <w:pPr>
              <w:spacing w:before="120" w:after="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hyperlink r:id="rId16" w:history="1">
              <w:r w:rsidRPr="00590BBA">
                <w:rPr>
                  <w:rFonts w:ascii="Sora" w:hAnsi="Sora" w:cs="Sora"/>
                  <w:noProof/>
                  <w:color w:val="0563C1" w:themeColor="hyperlink"/>
                  <w:u w:val="single"/>
                  <w:lang w:eastAsia="en-GB"/>
                </w:rPr>
                <w:t>T Levels capital fund</w:t>
              </w:r>
            </w:hyperlink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 xml:space="preserve"> </w:t>
            </w:r>
          </w:p>
          <w:p w14:paraId="4F2E45F0" w14:textId="77777777" w:rsidR="00590BBA" w:rsidRPr="00590BBA" w:rsidRDefault="00590BBA" w:rsidP="00590BBA">
            <w:pPr>
              <w:spacing w:after="24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(.</w:t>
            </w:r>
            <w:r w:rsidRPr="00590BBA">
              <w:rPr>
                <w:rFonts w:ascii="Sora" w:hAnsi="Sora" w:cs="Sora"/>
                <w:i/>
                <w:iCs/>
                <w:noProof/>
                <w:color w:val="262626" w:themeColor="text1" w:themeTint="D9"/>
                <w:lang w:eastAsia="en-GB"/>
              </w:rPr>
              <w:t>gov.uk</w:t>
            </w: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)</w:t>
            </w:r>
          </w:p>
          <w:p w14:paraId="3D3DEC38" w14:textId="77777777" w:rsidR="00590BBA" w:rsidRPr="00590BBA" w:rsidRDefault="00590BBA" w:rsidP="00590BBA">
            <w:pPr>
              <w:spacing w:before="120" w:after="240" w:line="264" w:lineRule="auto"/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  <w:t xml:space="preserve">Facilities and finance provider case study </w:t>
            </w:r>
          </w:p>
          <w:p w14:paraId="0B9BFDA2" w14:textId="77777777" w:rsidR="00590BBA" w:rsidRPr="00590BBA" w:rsidRDefault="00590BBA" w:rsidP="00590BBA">
            <w:pPr>
              <w:spacing w:before="120" w:after="0" w:line="264" w:lineRule="auto"/>
              <w:textAlignment w:val="baseline"/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  <w:t>Action plan for investment</w:t>
            </w:r>
          </w:p>
          <w:p w14:paraId="7A5DE8CB" w14:textId="77777777" w:rsidR="00590BBA" w:rsidRPr="00590BBA" w:rsidRDefault="00590BBA" w:rsidP="00590BBA">
            <w:pPr>
              <w:spacing w:after="240" w:line="264" w:lineRule="auto"/>
              <w:textAlignment w:val="baseline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(</w:t>
            </w:r>
            <w:r w:rsidRPr="00590BBA">
              <w:rPr>
                <w:rFonts w:ascii="Sora" w:hAnsi="Sora" w:cs="Sora"/>
                <w:i/>
                <w:iCs/>
                <w:noProof/>
                <w:color w:val="262626" w:themeColor="text1" w:themeTint="D9"/>
                <w:lang w:eastAsia="en-GB"/>
              </w:rPr>
              <w:t>both support.tlevels.gov.uk</w:t>
            </w: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)</w:t>
            </w:r>
          </w:p>
          <w:p w14:paraId="7FB8B5BE" w14:textId="77777777" w:rsidR="00590BBA" w:rsidRPr="00590BBA" w:rsidRDefault="00590BBA" w:rsidP="00590BBA">
            <w:pPr>
              <w:spacing w:before="120" w:after="120" w:line="264" w:lineRule="auto"/>
              <w:rPr>
                <w:rFonts w:ascii="Sora" w:eastAsia="Times New Roman" w:hAnsi="Sora" w:cs="Sora"/>
                <w:color w:val="262626"/>
                <w:lang w:eastAsia="en-GB"/>
              </w:rPr>
            </w:pPr>
            <w:proofErr w:type="gramStart"/>
            <w:r w:rsidRPr="00590BBA">
              <w:rPr>
                <w:rFonts w:ascii="Sora" w:eastAsia="Times New Roman" w:hAnsi="Sora" w:cs="Sora"/>
                <w:color w:val="262626"/>
                <w:lang w:eastAsia="en-GB"/>
              </w:rPr>
              <w:t>Your</w:t>
            </w:r>
            <w:proofErr w:type="gramEnd"/>
            <w:r w:rsidRPr="00590BBA">
              <w:rPr>
                <w:rFonts w:ascii="Sora" w:eastAsia="Times New Roman" w:hAnsi="Sora" w:cs="Sora"/>
                <w:color w:val="262626"/>
                <w:lang w:eastAsia="en-GB"/>
              </w:rPr>
              <w:t xml:space="preserve"> resourcing and capital investment plans</w:t>
            </w:r>
          </w:p>
          <w:p w14:paraId="6C213FEB" w14:textId="77777777" w:rsidR="00590BBA" w:rsidRPr="00590BBA" w:rsidRDefault="00590BBA" w:rsidP="00590BBA">
            <w:pPr>
              <w:spacing w:before="120" w:after="120" w:line="264" w:lineRule="auto"/>
              <w:textAlignment w:val="baseline"/>
              <w:rPr>
                <w:rFonts w:ascii="Sora" w:eastAsia="Times New Roman" w:hAnsi="Sora" w:cs="Sora"/>
                <w:color w:val="262626"/>
                <w:lang w:eastAsia="en-GB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529E0AFD" w14:textId="77777777" w:rsidR="00590BBA" w:rsidRPr="00590BBA" w:rsidRDefault="00590BBA" w:rsidP="00590BBA">
            <w:pPr>
              <w:spacing w:before="120" w:after="120" w:line="264" w:lineRule="auto"/>
              <w:ind w:left="360"/>
              <w:textAlignment w:val="baseline"/>
              <w:rPr>
                <w:rFonts w:ascii="Sora" w:eastAsia="Times New Roman" w:hAnsi="Sora" w:cs="Sora"/>
                <w:color w:val="262626"/>
                <w:lang w:eastAsia="en-GB"/>
              </w:rPr>
            </w:pPr>
          </w:p>
        </w:tc>
      </w:tr>
      <w:tr w:rsidR="00590BBA" w:rsidRPr="00590BBA" w14:paraId="405BACB5" w14:textId="77777777" w:rsidTr="005425AD">
        <w:trPr>
          <w:cantSplit/>
          <w:trHeight w:val="420"/>
        </w:trPr>
        <w:tc>
          <w:tcPr>
            <w:tcW w:w="480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70FC7E9" w14:textId="77777777" w:rsidR="00590BBA" w:rsidRPr="00590BBA" w:rsidRDefault="00590BBA" w:rsidP="00590BBA">
            <w:pPr>
              <w:spacing w:before="120" w:after="120" w:line="264" w:lineRule="auto"/>
              <w:textAlignment w:val="baseline"/>
              <w:rPr>
                <w:rFonts w:ascii="Sora" w:hAnsi="Sora" w:cs="Poppins"/>
                <w:b/>
                <w:bCs/>
                <w:iCs/>
                <w:noProof/>
                <w:color w:val="262626" w:themeColor="text1" w:themeTint="D9"/>
                <w:sz w:val="24"/>
                <w:lang w:eastAsia="en-GB"/>
              </w:rPr>
            </w:pPr>
            <w:r w:rsidRPr="00590BBA">
              <w:rPr>
                <w:rFonts w:ascii="Sora" w:hAnsi="Sora" w:cs="Poppins"/>
                <w:b/>
                <w:bCs/>
                <w:iCs/>
                <w:noProof/>
                <w:color w:val="262626" w:themeColor="text1" w:themeTint="D9"/>
                <w:sz w:val="24"/>
                <w:lang w:eastAsia="en-GB"/>
              </w:rPr>
              <w:lastRenderedPageBreak/>
              <w:t>6. Systems and structures</w:t>
            </w:r>
          </w:p>
          <w:p w14:paraId="0374D831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Identify and trial alternative systems for example for: onboard students, manage progress and record achievement, including completing IPs, funding and student support</w:t>
            </w:r>
          </w:p>
          <w:p w14:paraId="3496792A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Establish systems to recruit, onboard, register and support students, including initial and diagnostic assessment, and SEND needs</w:t>
            </w:r>
          </w:p>
          <w:p w14:paraId="0BB2FDED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Commission and configure systems for administration of examinations, tests and assessment</w:t>
            </w:r>
          </w:p>
          <w:p w14:paraId="6CC43361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Times New Roman" w:eastAsia="Times New Roman" w:hAnsi="Times New Roman" w:cs="Times New Roman"/>
                <w:color w:val="262626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Analyse data for compliance and improvement actions.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DF3F89D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  <w:t>Recording systems for tracking industry placements</w:t>
            </w:r>
          </w:p>
          <w:p w14:paraId="539579EC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  <w:t>Assessing student sector specific behavioural readiness</w:t>
            </w:r>
          </w:p>
          <w:p w14:paraId="2873393D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  <w:t>Progress monitoring during industry placements</w:t>
            </w:r>
          </w:p>
          <w:p w14:paraId="67679F37" w14:textId="77777777" w:rsidR="00590BBA" w:rsidRPr="00590BBA" w:rsidRDefault="00590BBA" w:rsidP="00590BBA">
            <w:pPr>
              <w:spacing w:before="120" w:after="120" w:line="264" w:lineRule="auto"/>
              <w:rPr>
                <w:rFonts w:ascii="Sora" w:hAnsi="Sora" w:cs="Sora"/>
                <w:noProof/>
                <w:color w:val="00B0F0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  <w:t xml:space="preserve">Digital systems provider case study      </w:t>
            </w: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(</w:t>
            </w:r>
            <w:r w:rsidRPr="00590BBA">
              <w:rPr>
                <w:rFonts w:ascii="Sora" w:hAnsi="Sora" w:cs="Sora"/>
                <w:i/>
                <w:iCs/>
                <w:noProof/>
                <w:color w:val="262626" w:themeColor="text1" w:themeTint="D9"/>
                <w:lang w:eastAsia="en-GB"/>
              </w:rPr>
              <w:t>all support.tlevels.gov.uk</w:t>
            </w: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)</w:t>
            </w:r>
          </w:p>
          <w:p w14:paraId="0D53FAD1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lang w:eastAsia="en-GB"/>
              </w:rPr>
            </w:pPr>
            <w:r w:rsidRPr="00590BBA">
              <w:rPr>
                <w:rFonts w:ascii="Sora" w:hAnsi="Sora" w:cs="Sora"/>
                <w:noProof/>
                <w:lang w:eastAsia="en-GB"/>
              </w:rPr>
              <w:t xml:space="preserve">Your systems strategies </w:t>
            </w:r>
          </w:p>
          <w:p w14:paraId="69C9E4BD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lang w:eastAsia="en-GB"/>
              </w:rPr>
            </w:pPr>
            <w:r w:rsidRPr="00590BBA">
              <w:rPr>
                <w:rFonts w:ascii="Sora" w:hAnsi="Sora" w:cs="Sora"/>
                <w:noProof/>
                <w:lang w:eastAsia="en-GB"/>
              </w:rPr>
              <w:t>Your assessment delivery, standardisation, retakes processes and policies</w:t>
            </w:r>
          </w:p>
          <w:p w14:paraId="01590513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lang w:eastAsia="en-GB"/>
              </w:rPr>
            </w:pPr>
            <w:r w:rsidRPr="00590BBA">
              <w:rPr>
                <w:rFonts w:ascii="Sora" w:hAnsi="Sora" w:cs="Sora"/>
                <w:noProof/>
                <w:lang w:eastAsia="en-GB"/>
              </w:rPr>
              <w:t>Your processes for regulatory compliance tracking and submission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4F245848" w14:textId="77777777" w:rsidR="00590BBA" w:rsidRPr="00590BBA" w:rsidRDefault="00590BBA" w:rsidP="00590BBA">
            <w:pPr>
              <w:spacing w:before="120" w:after="120" w:line="264" w:lineRule="auto"/>
              <w:ind w:left="360"/>
              <w:textAlignment w:val="baseline"/>
              <w:rPr>
                <w:rFonts w:ascii="Sora" w:eastAsia="Times New Roman" w:hAnsi="Sora" w:cs="Sora"/>
                <w:color w:val="262626"/>
                <w:lang w:eastAsia="en-GB"/>
              </w:rPr>
            </w:pPr>
          </w:p>
        </w:tc>
      </w:tr>
      <w:tr w:rsidR="00590BBA" w:rsidRPr="00590BBA" w14:paraId="2F7F6004" w14:textId="77777777" w:rsidTr="005425AD">
        <w:trPr>
          <w:cantSplit/>
          <w:trHeight w:val="403"/>
        </w:trPr>
        <w:tc>
          <w:tcPr>
            <w:tcW w:w="480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7FD65F0" w14:textId="77777777" w:rsidR="00590BBA" w:rsidRPr="00590BBA" w:rsidRDefault="00590BBA" w:rsidP="00590BBA">
            <w:pPr>
              <w:spacing w:before="120" w:after="120" w:line="264" w:lineRule="auto"/>
              <w:textAlignment w:val="baseline"/>
              <w:rPr>
                <w:rFonts w:ascii="Sora" w:hAnsi="Sora" w:cs="Poppins"/>
                <w:b/>
                <w:bCs/>
                <w:iCs/>
                <w:noProof/>
                <w:color w:val="262626" w:themeColor="text1" w:themeTint="D9"/>
                <w:sz w:val="24"/>
                <w:lang w:eastAsia="en-GB"/>
              </w:rPr>
            </w:pPr>
            <w:r w:rsidRPr="00590BBA">
              <w:rPr>
                <w:rFonts w:ascii="Sora" w:hAnsi="Sora" w:cs="Poppins"/>
                <w:b/>
                <w:bCs/>
                <w:iCs/>
                <w:noProof/>
                <w:color w:val="262626" w:themeColor="text1" w:themeTint="D9"/>
                <w:sz w:val="24"/>
                <w:lang w:eastAsia="en-GB"/>
              </w:rPr>
              <w:lastRenderedPageBreak/>
              <w:t>7. Marketing</w:t>
            </w:r>
          </w:p>
          <w:p w14:paraId="6F3C54EB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Integrate T Levels into a single skills marketing offer for students, parents and employers, promoting your vision for T Levels as part of a coherent post-16 learning offer</w:t>
            </w:r>
          </w:p>
          <w:p w14:paraId="7892A611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Deliver T Level marketing for students, parents and employers</w:t>
            </w:r>
          </w:p>
          <w:p w14:paraId="2CF9CD31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Make employers central to promoting and marketing T Levels to potential students and stakeholders</w:t>
            </w:r>
          </w:p>
          <w:p w14:paraId="0641A3C0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Times New Roman" w:eastAsia="Times New Roman" w:hAnsi="Times New Roman" w:cs="Times New Roman"/>
                <w:color w:val="262626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Build in evaluation and review of your marketing offer.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F33B326" w14:textId="77777777" w:rsidR="00590BBA" w:rsidRPr="00590BBA" w:rsidRDefault="00590BBA" w:rsidP="00590BBA">
            <w:pPr>
              <w:spacing w:before="240" w:after="0" w:line="264" w:lineRule="auto"/>
              <w:textAlignment w:val="baseline"/>
              <w:rPr>
                <w:rFonts w:ascii="Sora" w:eastAsia="Times New Roman" w:hAnsi="Sora" w:cs="Sora"/>
                <w:color w:val="000000" w:themeColor="text1"/>
                <w:lang w:eastAsia="en-GB"/>
              </w:rPr>
            </w:pPr>
            <w:hyperlink r:id="rId17" w:history="1">
              <w:r w:rsidRPr="00590BBA">
                <w:rPr>
                  <w:rFonts w:ascii="Sora" w:eastAsia="Times New Roman" w:hAnsi="Sora" w:cs="Sora"/>
                  <w:color w:val="0563C1" w:themeColor="hyperlink"/>
                  <w:u w:val="single"/>
                  <w:lang w:eastAsia="en-GB"/>
                </w:rPr>
                <w:t>Resources and materials for promoting T Levels</w:t>
              </w:r>
            </w:hyperlink>
            <w:r w:rsidRPr="00590BBA">
              <w:rPr>
                <w:rFonts w:ascii="Sora" w:eastAsia="Times New Roman" w:hAnsi="Sora" w:cs="Sora"/>
                <w:color w:val="000000" w:themeColor="text1"/>
                <w:lang w:eastAsia="en-GB"/>
              </w:rPr>
              <w:t xml:space="preserve"> </w:t>
            </w:r>
          </w:p>
          <w:p w14:paraId="1D6C8DB3" w14:textId="77777777" w:rsidR="00590BBA" w:rsidRPr="00590BBA" w:rsidRDefault="00590BBA" w:rsidP="00590BBA">
            <w:pPr>
              <w:spacing w:after="240" w:line="264" w:lineRule="auto"/>
              <w:textAlignment w:val="baseline"/>
              <w:rPr>
                <w:rFonts w:ascii="Sora" w:eastAsia="Times New Roman" w:hAnsi="Sora" w:cs="Sora"/>
                <w:color w:val="000000" w:themeColor="text1"/>
                <w:lang w:eastAsia="en-GB"/>
              </w:rPr>
            </w:pPr>
            <w:r w:rsidRPr="00590BBA">
              <w:rPr>
                <w:rFonts w:ascii="Sora" w:eastAsia="Times New Roman" w:hAnsi="Sora" w:cs="Sora"/>
                <w:color w:val="000000" w:themeColor="text1"/>
                <w:lang w:eastAsia="en-GB"/>
              </w:rPr>
              <w:t>(</w:t>
            </w:r>
            <w:r w:rsidRPr="00590BBA">
              <w:rPr>
                <w:rFonts w:ascii="Sora" w:eastAsia="Times New Roman" w:hAnsi="Sora" w:cs="Sora"/>
                <w:i/>
                <w:iCs/>
                <w:color w:val="000000" w:themeColor="text1"/>
                <w:lang w:eastAsia="en-GB"/>
              </w:rPr>
              <w:t>Education and Skills Funding Agency</w:t>
            </w:r>
            <w:r w:rsidRPr="00590BBA">
              <w:rPr>
                <w:rFonts w:ascii="Sora" w:eastAsia="Times New Roman" w:hAnsi="Sora" w:cs="Sora"/>
                <w:color w:val="000000" w:themeColor="text1"/>
                <w:lang w:eastAsia="en-GB"/>
              </w:rPr>
              <w:t>)</w:t>
            </w:r>
          </w:p>
          <w:p w14:paraId="6884DE26" w14:textId="77777777" w:rsidR="00590BBA" w:rsidRPr="00590BBA" w:rsidRDefault="00590BBA" w:rsidP="00590BBA">
            <w:pPr>
              <w:spacing w:before="240" w:after="0" w:line="264" w:lineRule="auto"/>
              <w:textAlignment w:val="baseline"/>
              <w:rPr>
                <w:rFonts w:ascii="Sora" w:eastAsia="Times New Roman" w:hAnsi="Sora" w:cs="Sora"/>
                <w:color w:val="000000" w:themeColor="text1"/>
                <w:lang w:eastAsia="en-GB"/>
              </w:rPr>
            </w:pPr>
            <w:hyperlink r:id="rId18" w:history="1">
              <w:r w:rsidRPr="00590BBA">
                <w:rPr>
                  <w:rFonts w:ascii="Sora" w:eastAsia="Times New Roman" w:hAnsi="Sora" w:cs="Sora"/>
                  <w:color w:val="0563C1" w:themeColor="hyperlink"/>
                  <w:u w:val="single"/>
                  <w:lang w:eastAsia="en-GB"/>
                </w:rPr>
                <w:t>Promotional material Templates and designs for T Levels</w:t>
              </w:r>
            </w:hyperlink>
            <w:r w:rsidRPr="00590BBA">
              <w:rPr>
                <w:rFonts w:ascii="Sora" w:eastAsia="Times New Roman" w:hAnsi="Sora" w:cs="Sora"/>
                <w:color w:val="000000" w:themeColor="text1"/>
                <w:lang w:eastAsia="en-GB"/>
              </w:rPr>
              <w:t xml:space="preserve"> </w:t>
            </w:r>
          </w:p>
          <w:p w14:paraId="4C4B34A4" w14:textId="77777777" w:rsidR="00590BBA" w:rsidRPr="00590BBA" w:rsidRDefault="00590BBA" w:rsidP="00590BBA">
            <w:pPr>
              <w:spacing w:after="240" w:line="264" w:lineRule="auto"/>
              <w:textAlignment w:val="baseline"/>
              <w:rPr>
                <w:rFonts w:ascii="Sora" w:eastAsia="Times New Roman" w:hAnsi="Sora" w:cs="Sora"/>
                <w:color w:val="000000" w:themeColor="text1"/>
                <w:lang w:eastAsia="en-GB"/>
              </w:rPr>
            </w:pPr>
            <w:proofErr w:type="gramStart"/>
            <w:r w:rsidRPr="00590BBA">
              <w:rPr>
                <w:rFonts w:ascii="Sora" w:eastAsia="Times New Roman" w:hAnsi="Sora" w:cs="Sora"/>
                <w:color w:val="000000" w:themeColor="text1"/>
                <w:lang w:eastAsia="en-GB"/>
              </w:rPr>
              <w:t>(.</w:t>
            </w:r>
            <w:r w:rsidRPr="00590BBA">
              <w:rPr>
                <w:rFonts w:ascii="Sora" w:eastAsia="Times New Roman" w:hAnsi="Sora" w:cs="Sora"/>
                <w:i/>
                <w:iCs/>
                <w:color w:val="000000" w:themeColor="text1"/>
                <w:lang w:eastAsia="en-GB"/>
              </w:rPr>
              <w:t>gov.uk</w:t>
            </w:r>
            <w:proofErr w:type="gramEnd"/>
            <w:r w:rsidRPr="00590BBA">
              <w:rPr>
                <w:rFonts w:ascii="Sora" w:eastAsia="Times New Roman" w:hAnsi="Sora" w:cs="Sora"/>
                <w:color w:val="000000" w:themeColor="text1"/>
                <w:lang w:eastAsia="en-GB"/>
              </w:rPr>
              <w:t>)</w:t>
            </w:r>
          </w:p>
          <w:p w14:paraId="7C2F5370" w14:textId="77777777" w:rsidR="00590BBA" w:rsidRPr="00590BBA" w:rsidRDefault="00590BBA" w:rsidP="00590BBA">
            <w:pPr>
              <w:spacing w:before="240" w:after="0" w:line="264" w:lineRule="auto"/>
              <w:textAlignment w:val="baseline"/>
              <w:rPr>
                <w:rFonts w:ascii="Sora" w:eastAsia="Times New Roman" w:hAnsi="Sora" w:cs="Sora"/>
                <w:color w:val="000000" w:themeColor="text1"/>
                <w:lang w:eastAsia="en-GB"/>
              </w:rPr>
            </w:pPr>
            <w:r w:rsidRPr="00590BBA">
              <w:rPr>
                <w:rFonts w:ascii="Sora" w:eastAsia="Times New Roman" w:hAnsi="Sora" w:cs="Sora"/>
                <w:color w:val="000000" w:themeColor="text1"/>
                <w:lang w:eastAsia="en-GB"/>
              </w:rPr>
              <w:t xml:space="preserve">T Level specifications and promotional material </w:t>
            </w: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for the T Levels you are planning to deliver</w:t>
            </w:r>
            <w:r w:rsidRPr="00590BBA">
              <w:rPr>
                <w:rFonts w:ascii="Sora" w:eastAsia="Times New Roman" w:hAnsi="Sora" w:cs="Sora"/>
                <w:color w:val="000000" w:themeColor="text1"/>
                <w:lang w:eastAsia="en-GB"/>
              </w:rPr>
              <w:t xml:space="preserve"> </w:t>
            </w:r>
          </w:p>
          <w:p w14:paraId="3EA0E40D" w14:textId="77777777" w:rsidR="00590BBA" w:rsidRPr="00590BBA" w:rsidRDefault="00590BBA" w:rsidP="00590BBA">
            <w:pPr>
              <w:spacing w:after="240" w:line="264" w:lineRule="auto"/>
              <w:textAlignment w:val="baseline"/>
              <w:rPr>
                <w:rFonts w:ascii="Sora" w:eastAsia="Times New Roman" w:hAnsi="Sora" w:cs="Sora"/>
                <w:color w:val="00B0F0"/>
                <w:lang w:eastAsia="en-GB"/>
              </w:rPr>
            </w:pPr>
            <w:r w:rsidRPr="00590BBA">
              <w:rPr>
                <w:rFonts w:ascii="Sora" w:eastAsia="Times New Roman" w:hAnsi="Sora" w:cs="Sora"/>
                <w:color w:val="000000" w:themeColor="text1"/>
                <w:lang w:eastAsia="en-GB"/>
              </w:rPr>
              <w:t>(</w:t>
            </w:r>
            <w:r w:rsidRPr="00590BBA">
              <w:rPr>
                <w:rFonts w:ascii="Sora" w:eastAsia="Times New Roman" w:hAnsi="Sora" w:cs="Sora"/>
                <w:i/>
                <w:iCs/>
                <w:color w:val="000000" w:themeColor="text1"/>
                <w:lang w:eastAsia="en-GB"/>
              </w:rPr>
              <w:t xml:space="preserve">Awarding Organisations </w:t>
            </w:r>
            <w:hyperlink r:id="rId19" w:history="1">
              <w:r w:rsidRPr="00590BBA">
                <w:rPr>
                  <w:rFonts w:ascii="Sora" w:eastAsia="Times New Roman" w:hAnsi="Sora" w:cs="Sora"/>
                  <w:i/>
                  <w:iCs/>
                  <w:color w:val="0563C1" w:themeColor="hyperlink"/>
                  <w:u w:val="single"/>
                  <w:lang w:eastAsia="en-GB"/>
                </w:rPr>
                <w:t>NCFE/Cache</w:t>
              </w:r>
            </w:hyperlink>
            <w:r w:rsidRPr="00590BBA">
              <w:rPr>
                <w:rFonts w:ascii="Sora" w:eastAsia="Times New Roman" w:hAnsi="Sora" w:cs="Sora"/>
                <w:i/>
                <w:iCs/>
                <w:color w:val="000000" w:themeColor="text1"/>
                <w:lang w:eastAsia="en-GB"/>
              </w:rPr>
              <w:t xml:space="preserve">, </w:t>
            </w:r>
            <w:hyperlink r:id="rId20" w:history="1">
              <w:r w:rsidRPr="00590BBA">
                <w:rPr>
                  <w:rFonts w:ascii="Sora" w:eastAsia="Times New Roman" w:hAnsi="Sora" w:cs="Sora"/>
                  <w:i/>
                  <w:iCs/>
                  <w:color w:val="0563C1" w:themeColor="hyperlink"/>
                  <w:u w:val="single"/>
                  <w:lang w:eastAsia="en-GB"/>
                </w:rPr>
                <w:t>Pearson</w:t>
              </w:r>
            </w:hyperlink>
            <w:r w:rsidRPr="00590BBA">
              <w:rPr>
                <w:rFonts w:ascii="Sora" w:eastAsia="Times New Roman" w:hAnsi="Sora" w:cs="Sora"/>
                <w:i/>
                <w:iCs/>
                <w:color w:val="000000" w:themeColor="text1"/>
                <w:lang w:eastAsia="en-GB"/>
              </w:rPr>
              <w:t xml:space="preserve">, </w:t>
            </w:r>
            <w:hyperlink r:id="rId21" w:history="1">
              <w:r w:rsidRPr="00590BBA">
                <w:rPr>
                  <w:rFonts w:ascii="Sora" w:eastAsia="Times New Roman" w:hAnsi="Sora" w:cs="Sora"/>
                  <w:i/>
                  <w:iCs/>
                  <w:color w:val="0563C1" w:themeColor="hyperlink"/>
                  <w:u w:val="single"/>
                  <w:lang w:eastAsia="en-GB"/>
                </w:rPr>
                <w:t>City &amp; Guilds</w:t>
              </w:r>
            </w:hyperlink>
            <w:r w:rsidRPr="00590BBA">
              <w:rPr>
                <w:rFonts w:ascii="Sora" w:eastAsia="Times New Roman" w:hAnsi="Sora" w:cs="Sora"/>
                <w:color w:val="000000" w:themeColor="text1"/>
                <w:lang w:eastAsia="en-GB"/>
              </w:rPr>
              <w:t>)</w:t>
            </w:r>
          </w:p>
          <w:p w14:paraId="3D59A402" w14:textId="77777777" w:rsidR="00590BBA" w:rsidRPr="00590BBA" w:rsidRDefault="00590BBA" w:rsidP="00590BBA">
            <w:pPr>
              <w:spacing w:before="240" w:after="240" w:line="264" w:lineRule="auto"/>
              <w:textAlignment w:val="baseline"/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  <w:t>Approaches to Marketing T Levels</w:t>
            </w:r>
          </w:p>
          <w:p w14:paraId="32F5C009" w14:textId="77777777" w:rsidR="00590BBA" w:rsidRPr="00590BBA" w:rsidRDefault="00590BBA" w:rsidP="00590BBA">
            <w:pPr>
              <w:spacing w:before="240" w:after="240" w:line="264" w:lineRule="auto"/>
              <w:textAlignment w:val="baseline"/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  <w:t xml:space="preserve">Marketing and IAG Provider case study </w:t>
            </w: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(</w:t>
            </w:r>
            <w:r w:rsidRPr="00590BBA">
              <w:rPr>
                <w:rFonts w:ascii="Sora" w:hAnsi="Sora" w:cs="Sora"/>
                <w:i/>
                <w:iCs/>
                <w:noProof/>
                <w:color w:val="262626" w:themeColor="text1" w:themeTint="D9"/>
                <w:lang w:eastAsia="en-GB"/>
              </w:rPr>
              <w:t>both support.tlevels.gov.uk</w:t>
            </w: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)</w:t>
            </w:r>
          </w:p>
          <w:p w14:paraId="18D4F4E9" w14:textId="77777777" w:rsidR="00590BBA" w:rsidRPr="00590BBA" w:rsidRDefault="00590BBA" w:rsidP="00590BBA">
            <w:pPr>
              <w:spacing w:before="240" w:after="240" w:line="264" w:lineRule="auto"/>
              <w:textAlignment w:val="baseline"/>
              <w:rPr>
                <w:rFonts w:ascii="Sora" w:eastAsia="Times New Roman" w:hAnsi="Sora" w:cs="Sora"/>
                <w:color w:val="000000" w:themeColor="text1"/>
                <w:lang w:eastAsia="en-GB"/>
              </w:rPr>
            </w:pPr>
            <w:r w:rsidRPr="00590BBA">
              <w:rPr>
                <w:rFonts w:ascii="Sora" w:eastAsia="Times New Roman" w:hAnsi="Sora" w:cs="Sora"/>
                <w:color w:val="000000" w:themeColor="text1"/>
                <w:lang w:eastAsia="en-GB"/>
              </w:rPr>
              <w:t>Your organisation’s marketing strategy</w:t>
            </w:r>
          </w:p>
          <w:p w14:paraId="3CC447BE" w14:textId="77777777" w:rsidR="00590BBA" w:rsidRPr="00590BBA" w:rsidRDefault="00590BBA" w:rsidP="00590BBA">
            <w:pPr>
              <w:spacing w:before="120" w:after="120" w:line="264" w:lineRule="auto"/>
              <w:rPr>
                <w:rFonts w:ascii="Sora" w:hAnsi="Sora" w:cs="Sora"/>
                <w:noProof/>
                <w:color w:val="00B0F0"/>
                <w:lang w:eastAsia="en-GB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5101073C" w14:textId="77777777" w:rsidR="00590BBA" w:rsidRPr="00590BBA" w:rsidRDefault="00590BBA" w:rsidP="00590BBA">
            <w:pPr>
              <w:spacing w:before="120" w:after="120" w:line="264" w:lineRule="auto"/>
              <w:ind w:left="360"/>
              <w:textAlignment w:val="baseline"/>
              <w:rPr>
                <w:rFonts w:ascii="Sora" w:eastAsia="Times New Roman" w:hAnsi="Sora" w:cs="Sora"/>
                <w:color w:val="262626"/>
                <w:lang w:eastAsia="en-GB"/>
              </w:rPr>
            </w:pPr>
          </w:p>
        </w:tc>
      </w:tr>
      <w:tr w:rsidR="00590BBA" w:rsidRPr="00590BBA" w14:paraId="273A8CB5" w14:textId="77777777" w:rsidTr="005425AD">
        <w:trPr>
          <w:cantSplit/>
          <w:trHeight w:val="403"/>
        </w:trPr>
        <w:tc>
          <w:tcPr>
            <w:tcW w:w="480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933D6A" w14:textId="77777777" w:rsidR="00590BBA" w:rsidRPr="00590BBA" w:rsidRDefault="00590BBA" w:rsidP="00590BBA">
            <w:pPr>
              <w:spacing w:before="120" w:after="120" w:line="264" w:lineRule="auto"/>
              <w:textAlignment w:val="baseline"/>
              <w:rPr>
                <w:rFonts w:ascii="Sora" w:hAnsi="Sora" w:cs="Poppins"/>
                <w:b/>
                <w:bCs/>
                <w:iCs/>
                <w:noProof/>
                <w:color w:val="262626" w:themeColor="text1" w:themeTint="D9"/>
                <w:sz w:val="24"/>
                <w:lang w:eastAsia="en-GB"/>
              </w:rPr>
            </w:pPr>
            <w:r w:rsidRPr="00590BBA">
              <w:rPr>
                <w:rFonts w:ascii="Sora" w:hAnsi="Sora" w:cs="Poppins"/>
                <w:b/>
                <w:bCs/>
                <w:iCs/>
                <w:noProof/>
                <w:color w:val="262626" w:themeColor="text1" w:themeTint="D9"/>
                <w:sz w:val="24"/>
                <w:lang w:eastAsia="en-GB"/>
              </w:rPr>
              <w:lastRenderedPageBreak/>
              <w:t>8. Supporting students to achieve</w:t>
            </w:r>
          </w:p>
          <w:p w14:paraId="5FA7DBAE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Plan and deliver robust pastoral support to students to meet the demands of T Levels</w:t>
            </w:r>
          </w:p>
          <w:p w14:paraId="45A389B0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 xml:space="preserve">Establish and monitor learning support processes that evaluate students’ progress and achievement </w:t>
            </w:r>
          </w:p>
          <w:p w14:paraId="2DE5F8DC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Set up and provide student support funding and SEND support</w:t>
            </w:r>
          </w:p>
          <w:p w14:paraId="6A88D42E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Times New Roman" w:eastAsia="Times New Roman" w:hAnsi="Times New Roman" w:cs="Times New Roman"/>
                <w:color w:val="262626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Undertake specialist CPD for staff and support stakeholders to help students to achieve.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E40D4C3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  <w:t>Planning student support</w:t>
            </w:r>
          </w:p>
          <w:p w14:paraId="382EED78" w14:textId="77777777" w:rsidR="00590BBA" w:rsidRPr="00590BBA" w:rsidRDefault="00590BBA" w:rsidP="00590BBA">
            <w:pPr>
              <w:spacing w:before="240" w:after="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  <w:t>Recording systems for tracking industry placements</w:t>
            </w: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 xml:space="preserve"> </w:t>
            </w:r>
          </w:p>
          <w:p w14:paraId="7B58EA02" w14:textId="77777777" w:rsidR="00590BBA" w:rsidRPr="00590BBA" w:rsidRDefault="00590BBA" w:rsidP="00590BBA">
            <w:pPr>
              <w:spacing w:after="24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(</w:t>
            </w:r>
            <w:r w:rsidRPr="00590BBA">
              <w:rPr>
                <w:rFonts w:ascii="Sora" w:hAnsi="Sora" w:cs="Sora"/>
                <w:i/>
                <w:iCs/>
                <w:noProof/>
                <w:color w:val="262626" w:themeColor="text1" w:themeTint="D9"/>
                <w:lang w:eastAsia="en-GB"/>
              </w:rPr>
              <w:t>both support.tlevels.gov.uk</w:t>
            </w: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)</w:t>
            </w:r>
          </w:p>
          <w:p w14:paraId="1D1651A1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Your student support processes and policies</w:t>
            </w:r>
          </w:p>
          <w:p w14:paraId="7C464D8C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Your student monitoring and tracking systems, tools and processes:</w:t>
            </w:r>
          </w:p>
          <w:p w14:paraId="3019FFAD" w14:textId="77777777" w:rsidR="00590BBA" w:rsidRPr="00590BBA" w:rsidRDefault="00590BBA" w:rsidP="00590BBA">
            <w:pPr>
              <w:numPr>
                <w:ilvl w:val="0"/>
                <w:numId w:val="2"/>
              </w:numPr>
              <w:tabs>
                <w:tab w:val="num" w:pos="461"/>
              </w:tabs>
              <w:spacing w:before="120" w:after="120" w:line="264" w:lineRule="auto"/>
              <w:ind w:left="461" w:hanging="284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 xml:space="preserve">feedback and progress </w:t>
            </w:r>
          </w:p>
          <w:p w14:paraId="70726796" w14:textId="77777777" w:rsidR="00590BBA" w:rsidRPr="00590BBA" w:rsidRDefault="00590BBA" w:rsidP="00590BBA">
            <w:pPr>
              <w:numPr>
                <w:ilvl w:val="0"/>
                <w:numId w:val="2"/>
              </w:numPr>
              <w:tabs>
                <w:tab w:val="num" w:pos="461"/>
              </w:tabs>
              <w:spacing w:before="120" w:after="120" w:line="264" w:lineRule="auto"/>
              <w:ind w:left="461" w:hanging="284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tracking student profiles and support needs</w:t>
            </w:r>
          </w:p>
          <w:p w14:paraId="6FFCDA3A" w14:textId="77777777" w:rsidR="00590BBA" w:rsidRPr="00590BBA" w:rsidRDefault="00590BBA" w:rsidP="00590BBA">
            <w:pPr>
              <w:numPr>
                <w:ilvl w:val="0"/>
                <w:numId w:val="2"/>
              </w:numPr>
              <w:tabs>
                <w:tab w:val="num" w:pos="461"/>
              </w:tabs>
              <w:spacing w:before="120" w:after="120" w:line="264" w:lineRule="auto"/>
              <w:ind w:left="461" w:hanging="284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 xml:space="preserve">behaviour monitoring </w:t>
            </w:r>
          </w:p>
          <w:p w14:paraId="524CE346" w14:textId="77777777" w:rsidR="00590BBA" w:rsidRPr="00590BBA" w:rsidRDefault="00590BBA" w:rsidP="00590BBA">
            <w:pPr>
              <w:numPr>
                <w:ilvl w:val="0"/>
                <w:numId w:val="2"/>
              </w:numPr>
              <w:tabs>
                <w:tab w:val="num" w:pos="461"/>
              </w:tabs>
              <w:spacing w:before="120" w:after="120" w:line="264" w:lineRule="auto"/>
              <w:ind w:left="461" w:hanging="284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mental health tracking and management.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6AB7C62D" w14:textId="77777777" w:rsidR="00590BBA" w:rsidRPr="00590BBA" w:rsidRDefault="00590BBA" w:rsidP="00590BBA">
            <w:pPr>
              <w:spacing w:before="120" w:after="120" w:line="264" w:lineRule="auto"/>
              <w:ind w:left="360"/>
              <w:textAlignment w:val="baseline"/>
              <w:rPr>
                <w:rFonts w:ascii="Sora" w:eastAsia="Times New Roman" w:hAnsi="Sora" w:cs="Sora"/>
                <w:color w:val="262626"/>
                <w:lang w:eastAsia="en-GB"/>
              </w:rPr>
            </w:pPr>
          </w:p>
        </w:tc>
      </w:tr>
      <w:tr w:rsidR="00590BBA" w:rsidRPr="00590BBA" w14:paraId="4E25E619" w14:textId="77777777" w:rsidTr="005425AD">
        <w:trPr>
          <w:cantSplit/>
          <w:trHeight w:val="420"/>
        </w:trPr>
        <w:tc>
          <w:tcPr>
            <w:tcW w:w="480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C34C5DD" w14:textId="77777777" w:rsidR="00590BBA" w:rsidRPr="00590BBA" w:rsidRDefault="00590BBA" w:rsidP="00590BBA">
            <w:pPr>
              <w:spacing w:before="120" w:after="120" w:line="264" w:lineRule="auto"/>
              <w:textAlignment w:val="baseline"/>
              <w:rPr>
                <w:rFonts w:ascii="Sora" w:hAnsi="Sora" w:cs="Poppins"/>
                <w:b/>
                <w:bCs/>
                <w:iCs/>
                <w:noProof/>
                <w:color w:val="262626" w:themeColor="text1" w:themeTint="D9"/>
                <w:sz w:val="24"/>
                <w:lang w:eastAsia="en-GB"/>
              </w:rPr>
            </w:pPr>
            <w:r w:rsidRPr="00590BBA">
              <w:rPr>
                <w:rFonts w:ascii="Sora" w:hAnsi="Sora" w:cs="Poppins"/>
                <w:b/>
                <w:bCs/>
                <w:iCs/>
                <w:noProof/>
                <w:color w:val="262626" w:themeColor="text1" w:themeTint="D9"/>
                <w:sz w:val="24"/>
                <w:lang w:eastAsia="en-GB"/>
              </w:rPr>
              <w:lastRenderedPageBreak/>
              <w:t>9. Employer and stakeholder engagement</w:t>
            </w:r>
          </w:p>
          <w:p w14:paraId="5F97550C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 xml:space="preserve">Build relationships with local employers to support development of the whole T Level programme </w:t>
            </w: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ab/>
            </w:r>
          </w:p>
          <w:p w14:paraId="4BA69C2E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Engage more widely with local employment and skills stakeholders to build ownership and a united voice to support local skills plans</w:t>
            </w:r>
          </w:p>
          <w:p w14:paraId="51C25CFD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Times New Roman" w:eastAsia="Times New Roman" w:hAnsi="Times New Roman" w:cs="Times New Roman"/>
                <w:color w:val="262626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Encourage employment and skills stakeholders to be advocates and ambassadors for industry placements.</w:t>
            </w: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ab/>
            </w: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8762C4E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  <w:t>Building strategic employer relationships</w:t>
            </w:r>
          </w:p>
          <w:p w14:paraId="588E705F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  <w:t>How employers can contribute to T Level delivery</w:t>
            </w:r>
          </w:p>
          <w:p w14:paraId="6B79C3A7" w14:textId="77777777" w:rsidR="00590BBA" w:rsidRPr="00590BBA" w:rsidRDefault="00590BBA" w:rsidP="00590BBA">
            <w:pPr>
              <w:spacing w:before="240" w:after="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  <w:t>Employer engagement Provider case study</w:t>
            </w: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 xml:space="preserve"> </w:t>
            </w:r>
          </w:p>
          <w:p w14:paraId="3953C106" w14:textId="77777777" w:rsidR="00590BBA" w:rsidRPr="00590BBA" w:rsidRDefault="00590BBA" w:rsidP="00590BBA">
            <w:pPr>
              <w:spacing w:after="24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(</w:t>
            </w:r>
            <w:r w:rsidRPr="00590BBA">
              <w:rPr>
                <w:rFonts w:ascii="Sora" w:hAnsi="Sora" w:cs="Sora"/>
                <w:i/>
                <w:iCs/>
                <w:noProof/>
                <w:color w:val="262626" w:themeColor="text1" w:themeTint="D9"/>
                <w:lang w:eastAsia="en-GB"/>
              </w:rPr>
              <w:t>all support.tlevels.gov.uk</w:t>
            </w: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)</w:t>
            </w:r>
          </w:p>
          <w:p w14:paraId="5D20D79F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Your employer engagement strategy</w:t>
            </w:r>
          </w:p>
          <w:p w14:paraId="4FFCE3CD" w14:textId="77777777" w:rsidR="00590BBA" w:rsidRPr="00590BBA" w:rsidRDefault="00590BBA" w:rsidP="00590BBA">
            <w:pPr>
              <w:spacing w:before="120" w:after="120" w:line="264" w:lineRule="auto"/>
              <w:rPr>
                <w:rFonts w:ascii="Sora" w:hAnsi="Sora" w:cs="Sora"/>
                <w:noProof/>
                <w:color w:val="00B0F0"/>
                <w:lang w:eastAsia="en-GB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33BBFEAC" w14:textId="77777777" w:rsidR="00590BBA" w:rsidRPr="00590BBA" w:rsidRDefault="00590BBA" w:rsidP="00590BBA">
            <w:pPr>
              <w:spacing w:before="120" w:after="120" w:line="264" w:lineRule="auto"/>
              <w:ind w:left="360"/>
              <w:textAlignment w:val="baseline"/>
              <w:rPr>
                <w:rFonts w:ascii="Sora" w:eastAsia="Times New Roman" w:hAnsi="Sora" w:cs="Sora"/>
                <w:color w:val="262626"/>
                <w:lang w:eastAsia="en-GB"/>
              </w:rPr>
            </w:pPr>
          </w:p>
        </w:tc>
      </w:tr>
      <w:tr w:rsidR="00590BBA" w:rsidRPr="00590BBA" w14:paraId="75774813" w14:textId="77777777" w:rsidTr="005425AD">
        <w:trPr>
          <w:cantSplit/>
          <w:trHeight w:val="174"/>
        </w:trPr>
        <w:tc>
          <w:tcPr>
            <w:tcW w:w="4804" w:type="dxa"/>
            <w:tcBorders>
              <w:top w:val="nil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</w:tcPr>
          <w:p w14:paraId="1EF93037" w14:textId="77777777" w:rsidR="00590BBA" w:rsidRPr="00590BBA" w:rsidRDefault="00590BBA" w:rsidP="00590BBA">
            <w:pPr>
              <w:spacing w:before="120" w:after="120" w:line="264" w:lineRule="auto"/>
              <w:textAlignment w:val="baseline"/>
              <w:rPr>
                <w:rFonts w:ascii="Sora" w:hAnsi="Sora" w:cs="Poppins"/>
                <w:b/>
                <w:bCs/>
                <w:iCs/>
                <w:noProof/>
                <w:color w:val="262626" w:themeColor="text1" w:themeTint="D9"/>
                <w:sz w:val="24"/>
                <w:lang w:eastAsia="en-GB"/>
              </w:rPr>
            </w:pPr>
            <w:r w:rsidRPr="00590BBA">
              <w:rPr>
                <w:rFonts w:ascii="Sora" w:hAnsi="Sora" w:cs="Poppins"/>
                <w:b/>
                <w:bCs/>
                <w:iCs/>
                <w:noProof/>
                <w:color w:val="262626" w:themeColor="text1" w:themeTint="D9"/>
                <w:sz w:val="24"/>
                <w:lang w:eastAsia="en-GB"/>
              </w:rPr>
              <w:lastRenderedPageBreak/>
              <w:t>10. Industry placements</w:t>
            </w:r>
          </w:p>
          <w:p w14:paraId="58BB6D5E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Develop a placement plan and model that allows students and employers to make use of the full range of programme flexibilities</w:t>
            </w:r>
          </w:p>
          <w:p w14:paraId="295FA29D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 xml:space="preserve">Engage employers to be active contributors to placement design </w:t>
            </w:r>
          </w:p>
          <w:p w14:paraId="54EE375A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Identify potential for offering Industry Placements from current and new employer prospects</w:t>
            </w:r>
          </w:p>
          <w:p w14:paraId="51CE5B20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Put in place robust policies, processes and systems for safeguarding, placement tracking and supporting students on placement</w:t>
            </w:r>
          </w:p>
          <w:p w14:paraId="748AB5E3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Times New Roman" w:eastAsia="Times New Roman" w:hAnsi="Times New Roman" w:cs="Times New Roman"/>
                <w:color w:val="262626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Evaluate placement outcomes to realise benefits across the whole programme.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</w:tcPr>
          <w:p w14:paraId="0870A873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hyperlink r:id="rId22" w:history="1">
              <w:r w:rsidRPr="00590BBA">
                <w:rPr>
                  <w:rFonts w:ascii="Sora" w:hAnsi="Sora" w:cs="Sora"/>
                  <w:noProof/>
                  <w:color w:val="0563C1" w:themeColor="hyperlink"/>
                  <w:u w:val="single"/>
                  <w:lang w:eastAsia="en-GB"/>
                </w:rPr>
                <w:t>T Level industry placements delivery guidance</w:t>
              </w:r>
            </w:hyperlink>
            <w:r w:rsidRPr="00590BBA">
              <w:rPr>
                <w:rFonts w:ascii="Sora" w:hAnsi="Sora" w:cs="Sora"/>
                <w:noProof/>
                <w:color w:val="00B0F0"/>
                <w:lang w:eastAsia="en-GB"/>
              </w:rPr>
              <w:t xml:space="preserve"> </w:t>
            </w:r>
          </w:p>
          <w:p w14:paraId="64FAF54E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color w:val="000000" w:themeColor="text1"/>
                <w:lang w:eastAsia="en-GB"/>
              </w:rPr>
            </w:pPr>
            <w:hyperlink r:id="rId23" w:history="1">
              <w:r w:rsidRPr="00590BBA">
                <w:rPr>
                  <w:rFonts w:ascii="Sora" w:hAnsi="Sora" w:cs="Sora"/>
                  <w:noProof/>
                  <w:color w:val="0563C1" w:themeColor="hyperlink"/>
                  <w:u w:val="single"/>
                  <w:lang w:eastAsia="en-GB"/>
                </w:rPr>
                <w:t>Student guide: preparing for industry placements</w:t>
              </w:r>
            </w:hyperlink>
            <w:r w:rsidRPr="00590BBA">
              <w:rPr>
                <w:rFonts w:ascii="Sora" w:hAnsi="Sora" w:cs="Sora"/>
                <w:noProof/>
                <w:color w:val="000000" w:themeColor="text1"/>
                <w:lang w:eastAsia="en-GB"/>
              </w:rPr>
              <w:t xml:space="preserve"> </w:t>
            </w:r>
          </w:p>
          <w:p w14:paraId="0AA18DA7" w14:textId="77777777" w:rsidR="00590BBA" w:rsidRPr="00590BBA" w:rsidRDefault="00590BBA" w:rsidP="00590BBA">
            <w:pPr>
              <w:spacing w:before="240" w:after="0" w:line="264" w:lineRule="auto"/>
              <w:rPr>
                <w:rFonts w:ascii="Sora" w:hAnsi="Sora" w:cs="Sora"/>
                <w:noProof/>
                <w:color w:val="00B0F0"/>
                <w:lang w:eastAsia="en-GB"/>
              </w:rPr>
            </w:pPr>
            <w:hyperlink r:id="rId24" w:history="1">
              <w:r w:rsidRPr="00590BBA">
                <w:rPr>
                  <w:rFonts w:ascii="Sora" w:hAnsi="Sora" w:cs="Sora"/>
                  <w:noProof/>
                  <w:color w:val="0563C1" w:themeColor="hyperlink"/>
                  <w:u w:val="single"/>
                  <w:lang w:eastAsia="en-GB"/>
                </w:rPr>
                <w:t>T Level industry placements employer guide</w:t>
              </w:r>
            </w:hyperlink>
            <w:r w:rsidRPr="00590BBA">
              <w:rPr>
                <w:rFonts w:ascii="Sora" w:hAnsi="Sora" w:cs="Sora"/>
                <w:noProof/>
                <w:color w:val="00B0F0"/>
                <w:lang w:eastAsia="en-GB"/>
              </w:rPr>
              <w:t xml:space="preserve"> </w:t>
            </w:r>
          </w:p>
          <w:p w14:paraId="72C3EAC0" w14:textId="77777777" w:rsidR="00590BBA" w:rsidRPr="00590BBA" w:rsidRDefault="00590BBA" w:rsidP="00590BBA">
            <w:pPr>
              <w:spacing w:after="240" w:line="264" w:lineRule="auto"/>
              <w:rPr>
                <w:rFonts w:ascii="Sora" w:hAnsi="Sora" w:cs="Sora"/>
                <w:noProof/>
                <w:color w:val="00B0F0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(</w:t>
            </w:r>
            <w:r w:rsidRPr="00590BBA">
              <w:rPr>
                <w:rFonts w:ascii="Sora" w:hAnsi="Sora" w:cs="Sora"/>
                <w:i/>
                <w:iCs/>
                <w:noProof/>
                <w:color w:val="262626" w:themeColor="text1" w:themeTint="D9"/>
                <w:lang w:eastAsia="en-GB"/>
              </w:rPr>
              <w:t>all .gov.uk</w:t>
            </w: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)</w:t>
            </w:r>
          </w:p>
          <w:p w14:paraId="6111B299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  <w:t>Overall industry placement delivery and quality process</w:t>
            </w:r>
          </w:p>
          <w:p w14:paraId="7EFD7251" w14:textId="77777777" w:rsidR="00590BBA" w:rsidRPr="00590BBA" w:rsidRDefault="00590BBA" w:rsidP="00590BBA">
            <w:pPr>
              <w:spacing w:before="240" w:after="0" w:line="264" w:lineRule="auto"/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  <w:t xml:space="preserve">Supporting employers to select students for industry placement </w:t>
            </w:r>
          </w:p>
          <w:p w14:paraId="5C178C5A" w14:textId="77777777" w:rsidR="00590BBA" w:rsidRPr="00590BBA" w:rsidRDefault="00590BBA" w:rsidP="00590BBA">
            <w:pPr>
              <w:spacing w:after="24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(</w:t>
            </w:r>
            <w:r w:rsidRPr="00590BBA">
              <w:rPr>
                <w:rFonts w:ascii="Sora" w:hAnsi="Sora" w:cs="Sora"/>
                <w:i/>
                <w:iCs/>
                <w:noProof/>
                <w:color w:val="262626" w:themeColor="text1" w:themeTint="D9"/>
                <w:lang w:eastAsia="en-GB"/>
              </w:rPr>
              <w:t>both support.tlevels.gov.uk</w:t>
            </w: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)</w:t>
            </w:r>
          </w:p>
          <w:p w14:paraId="0E704D83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color w:val="000000" w:themeColor="text1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00000" w:themeColor="text1"/>
                <w:lang w:eastAsia="en-GB"/>
              </w:rPr>
              <w:t>Your health and safety and welfare policies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</w:tcPr>
          <w:p w14:paraId="055A54E3" w14:textId="77777777" w:rsidR="00590BBA" w:rsidRPr="00590BBA" w:rsidRDefault="00590BBA" w:rsidP="00590BBA">
            <w:pPr>
              <w:spacing w:before="120" w:after="120" w:line="264" w:lineRule="auto"/>
              <w:ind w:left="360"/>
              <w:textAlignment w:val="baseline"/>
              <w:rPr>
                <w:rFonts w:ascii="Sora" w:eastAsia="Times New Roman" w:hAnsi="Sora" w:cs="Sora"/>
                <w:color w:val="262626"/>
                <w:lang w:eastAsia="en-GB"/>
              </w:rPr>
            </w:pPr>
          </w:p>
        </w:tc>
      </w:tr>
      <w:tr w:rsidR="00590BBA" w:rsidRPr="00590BBA" w14:paraId="627FF94F" w14:textId="77777777" w:rsidTr="005425AD">
        <w:trPr>
          <w:cantSplit/>
          <w:trHeight w:val="174"/>
        </w:trPr>
        <w:tc>
          <w:tcPr>
            <w:tcW w:w="480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C150945" w14:textId="77777777" w:rsidR="00590BBA" w:rsidRPr="00590BBA" w:rsidRDefault="00590BBA" w:rsidP="00590BBA">
            <w:pPr>
              <w:spacing w:before="120" w:after="120" w:line="264" w:lineRule="auto"/>
              <w:textAlignment w:val="baseline"/>
              <w:rPr>
                <w:rFonts w:ascii="Sora" w:hAnsi="Sora" w:cs="Poppins"/>
                <w:b/>
                <w:bCs/>
                <w:iCs/>
                <w:noProof/>
                <w:color w:val="262626" w:themeColor="text1" w:themeTint="D9"/>
                <w:sz w:val="24"/>
                <w:lang w:eastAsia="en-GB"/>
              </w:rPr>
            </w:pPr>
            <w:r w:rsidRPr="00590BBA">
              <w:rPr>
                <w:rFonts w:ascii="Sora" w:hAnsi="Sora" w:cs="Poppins"/>
                <w:b/>
                <w:bCs/>
                <w:iCs/>
                <w:noProof/>
                <w:color w:val="262626" w:themeColor="text1" w:themeTint="D9"/>
                <w:sz w:val="24"/>
                <w:lang w:eastAsia="en-GB"/>
              </w:rPr>
              <w:lastRenderedPageBreak/>
              <w:t>11. Progression into and from T Levels</w:t>
            </w:r>
          </w:p>
          <w:p w14:paraId="4E118C62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Develop IAG strategies for schools, employers, colleges and HEIs</w:t>
            </w:r>
          </w:p>
          <w:p w14:paraId="1243703C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Tailor T Level content for employers, to drive effective talent pipelines</w:t>
            </w:r>
          </w:p>
          <w:p w14:paraId="40355F1A" w14:textId="77777777" w:rsidR="00590BBA" w:rsidRPr="00590BBA" w:rsidRDefault="00590BBA" w:rsidP="00590BBA">
            <w:pPr>
              <w:numPr>
                <w:ilvl w:val="0"/>
                <w:numId w:val="1"/>
              </w:numPr>
              <w:spacing w:before="120" w:after="120" w:line="264" w:lineRule="auto"/>
              <w:rPr>
                <w:rFonts w:ascii="Times New Roman" w:eastAsia="Times New Roman" w:hAnsi="Times New Roman" w:cs="Times New Roman"/>
                <w:color w:val="262626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Make the case to parents and students of the value and potential of T Levels.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8E2FDA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  <w:t>Progression modelling for T Levels students</w:t>
            </w:r>
          </w:p>
          <w:p w14:paraId="1BCE9C02" w14:textId="77777777" w:rsidR="00590BBA" w:rsidRPr="00590BBA" w:rsidRDefault="00590BBA" w:rsidP="00590BBA">
            <w:pPr>
              <w:spacing w:before="240" w:after="0" w:line="264" w:lineRule="auto"/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0563C1" w:themeColor="hyperlink"/>
                <w:u w:val="single"/>
                <w:lang w:eastAsia="en-GB"/>
              </w:rPr>
              <w:t xml:space="preserve">Collaboration provider case study </w:t>
            </w:r>
          </w:p>
          <w:p w14:paraId="6043BC16" w14:textId="77777777" w:rsidR="00590BBA" w:rsidRPr="00590BBA" w:rsidRDefault="00590BBA" w:rsidP="00590BBA">
            <w:pPr>
              <w:spacing w:after="24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(</w:t>
            </w:r>
            <w:r w:rsidRPr="00590BBA">
              <w:rPr>
                <w:rFonts w:ascii="Sora" w:hAnsi="Sora" w:cs="Sora"/>
                <w:i/>
                <w:iCs/>
                <w:noProof/>
                <w:color w:val="262626" w:themeColor="text1" w:themeTint="D9"/>
                <w:lang w:eastAsia="en-GB"/>
              </w:rPr>
              <w:t>both support.tlevels.gov.uk</w:t>
            </w: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)</w:t>
            </w:r>
          </w:p>
          <w:p w14:paraId="21937D26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Labour market and socio-economic data and analysis</w:t>
            </w:r>
          </w:p>
          <w:p w14:paraId="3234D686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  <w:r w:rsidRPr="00590BBA"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  <w:t>Employer profiles</w:t>
            </w:r>
          </w:p>
          <w:p w14:paraId="3016A39B" w14:textId="77777777" w:rsidR="00590BBA" w:rsidRPr="00590BBA" w:rsidRDefault="00590BBA" w:rsidP="00590BBA">
            <w:pPr>
              <w:spacing w:before="240" w:after="240" w:line="264" w:lineRule="auto"/>
              <w:rPr>
                <w:rFonts w:ascii="Sora" w:hAnsi="Sora" w:cs="Sora"/>
                <w:noProof/>
                <w:color w:val="262626" w:themeColor="text1" w:themeTint="D9"/>
                <w:lang w:eastAsia="en-GB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6F8F2B60" w14:textId="77777777" w:rsidR="00590BBA" w:rsidRPr="00590BBA" w:rsidRDefault="00590BBA" w:rsidP="00590BBA">
            <w:pPr>
              <w:spacing w:before="120" w:after="120" w:line="264" w:lineRule="auto"/>
              <w:ind w:left="360"/>
              <w:textAlignment w:val="baseline"/>
              <w:rPr>
                <w:rFonts w:ascii="Sora" w:eastAsia="Times New Roman" w:hAnsi="Sora" w:cs="Sora"/>
                <w:color w:val="262626"/>
                <w:lang w:eastAsia="en-GB"/>
              </w:rPr>
            </w:pPr>
          </w:p>
        </w:tc>
      </w:tr>
    </w:tbl>
    <w:p w14:paraId="628C3A37" w14:textId="77777777" w:rsidR="00590BBA" w:rsidRPr="00590BBA" w:rsidRDefault="00590BBA" w:rsidP="00590BBA">
      <w:pPr>
        <w:spacing w:before="120" w:after="120" w:line="264" w:lineRule="auto"/>
        <w:outlineLvl w:val="0"/>
        <w:rPr>
          <w:rFonts w:ascii="Poppins" w:hAnsi="Poppins" w:cs="Poppins"/>
          <w:b/>
          <w:bCs/>
          <w:caps/>
          <w:noProof/>
          <w:color w:val="000000" w:themeColor="text1"/>
          <w:sz w:val="32"/>
          <w:lang w:eastAsia="en-GB"/>
        </w:rPr>
      </w:pPr>
    </w:p>
    <w:p w14:paraId="363385D7" w14:textId="77777777" w:rsidR="00456C0A" w:rsidRDefault="00456C0A"/>
    <w:sectPr w:rsidR="00456C0A" w:rsidSect="00536559">
      <w:headerReference w:type="default" r:id="rId25"/>
      <w:footerReference w:type="default" r:id="rId26"/>
      <w:pgSz w:w="16840" w:h="11900" w:orient="landscape" w:code="9"/>
      <w:pgMar w:top="1701" w:right="1276" w:bottom="851" w:left="1276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96207" w14:textId="77777777" w:rsidR="00B52C87" w:rsidRDefault="00B52C87" w:rsidP="00590BBA">
      <w:pPr>
        <w:spacing w:after="0" w:line="240" w:lineRule="auto"/>
      </w:pPr>
      <w:r>
        <w:separator/>
      </w:r>
    </w:p>
  </w:endnote>
  <w:endnote w:type="continuationSeparator" w:id="0">
    <w:p w14:paraId="659CC1FE" w14:textId="77777777" w:rsidR="00B52C87" w:rsidRDefault="00B52C87" w:rsidP="00590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ora">
    <w:altName w:val="Khmer UI"/>
    <w:charset w:val="00"/>
    <w:family w:val="auto"/>
    <w:pitch w:val="variable"/>
    <w:sig w:usb0="A000006F" w:usb1="5000004B" w:usb2="00010000" w:usb3="00000000" w:csb0="00000093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9169713"/>
      <w:placeholder>
        <w:docPart w:val="3338406BC9E24CEFA1A62F6CADDA2311"/>
      </w:placeholder>
      <w:temporary/>
      <w:showingPlcHdr/>
      <w15:appearance w15:val="hidden"/>
    </w:sdtPr>
    <w:sdtContent>
      <w:p w14:paraId="40F97C25" w14:textId="77777777" w:rsidR="00C51B07" w:rsidRDefault="00C51B07">
        <w:pPr>
          <w:pStyle w:val="Footer"/>
        </w:pPr>
        <w:r>
          <w:t>[Type here]</w:t>
        </w:r>
      </w:p>
    </w:sdtContent>
  </w:sdt>
  <w:p w14:paraId="34FF7931" w14:textId="3FE63676" w:rsidR="00C51B07" w:rsidRDefault="00C51B07">
    <w:pPr>
      <w:pStyle w:val="Footer"/>
    </w:pPr>
    <w:r>
      <w:drawing>
        <wp:anchor distT="0" distB="0" distL="114300" distR="114300" simplePos="0" relativeHeight="251659264" behindDoc="0" locked="0" layoutInCell="1" allowOverlap="1" wp14:anchorId="7DC42F2B" wp14:editId="2760C66B">
          <wp:simplePos x="0" y="0"/>
          <wp:positionH relativeFrom="column">
            <wp:posOffset>69850</wp:posOffset>
          </wp:positionH>
          <wp:positionV relativeFrom="paragraph">
            <wp:posOffset>-234950</wp:posOffset>
          </wp:positionV>
          <wp:extent cx="1095375" cy="3683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39486" w14:textId="77777777" w:rsidR="00B52C87" w:rsidRDefault="00B52C87" w:rsidP="00590BBA">
      <w:pPr>
        <w:spacing w:after="0" w:line="240" w:lineRule="auto"/>
      </w:pPr>
      <w:r>
        <w:separator/>
      </w:r>
    </w:p>
  </w:footnote>
  <w:footnote w:type="continuationSeparator" w:id="0">
    <w:p w14:paraId="7D6EAA4D" w14:textId="77777777" w:rsidR="00B52C87" w:rsidRDefault="00B52C87" w:rsidP="00590BBA">
      <w:pPr>
        <w:spacing w:after="0" w:line="240" w:lineRule="auto"/>
      </w:pPr>
      <w:r>
        <w:continuationSeparator/>
      </w:r>
    </w:p>
  </w:footnote>
  <w:footnote w:id="1">
    <w:p w14:paraId="38A24D1D" w14:textId="77777777" w:rsidR="00590BBA" w:rsidRDefault="00590BBA" w:rsidP="00590BBA">
      <w:pPr>
        <w:pStyle w:val="FootnoteText"/>
      </w:pPr>
      <w:r>
        <w:tab/>
      </w:r>
      <w:r>
        <w:rPr>
          <w:rStyle w:val="FootnoteReference"/>
        </w:rPr>
        <w:footnoteRef/>
      </w:r>
      <w:r>
        <w:t xml:space="preserve"> From </w:t>
      </w:r>
      <w:r w:rsidRPr="001A17A4">
        <w:rPr>
          <w:rStyle w:val="Hyperlink"/>
        </w:rPr>
        <w:t>Implementing T Levels - Process And Timeline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8415B" w14:textId="2A96BF8E" w:rsidR="00C51B07" w:rsidRDefault="00C51B07">
    <w:pPr>
      <w:pStyle w:val="Header"/>
    </w:pPr>
    <w:r>
      <w:drawing>
        <wp:inline distT="0" distB="0" distL="0" distR="0" wp14:anchorId="45278304" wp14:editId="17D9F6F7">
          <wp:extent cx="1554480" cy="506578"/>
          <wp:effectExtent l="0" t="0" r="7620" b="8255"/>
          <wp:docPr id="3" name="Picture 3" descr="T Leve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506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DA5287" w14:textId="77777777" w:rsidR="00C51B07" w:rsidRDefault="00C51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71C7F"/>
    <w:multiLevelType w:val="multilevel"/>
    <w:tmpl w:val="BABC4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9A3E32"/>
    <w:multiLevelType w:val="multilevel"/>
    <w:tmpl w:val="BABC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BA"/>
    <w:rsid w:val="00456C0A"/>
    <w:rsid w:val="00590BBA"/>
    <w:rsid w:val="00B52C87"/>
    <w:rsid w:val="00C5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5C33D"/>
  <w15:chartTrackingRefBased/>
  <w15:docId w15:val="{C3B76EB6-22BC-40F3-A1D1-FA729FE4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0BB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0BBA"/>
    <w:pPr>
      <w:spacing w:after="0" w:line="240" w:lineRule="auto"/>
    </w:pPr>
    <w:rPr>
      <w:rFonts w:ascii="Sora" w:hAnsi="Sora" w:cs="Sora"/>
      <w:noProof/>
      <w:color w:val="262626" w:themeColor="text1" w:themeTint="D9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0BBA"/>
    <w:rPr>
      <w:rFonts w:ascii="Sora" w:hAnsi="Sora" w:cs="Sora"/>
      <w:noProof/>
      <w:color w:val="262626" w:themeColor="text1" w:themeTint="D9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90B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1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B07"/>
  </w:style>
  <w:style w:type="paragraph" w:styleId="Footer">
    <w:name w:val="footer"/>
    <w:basedOn w:val="Normal"/>
    <w:link w:val="FooterChar"/>
    <w:uiPriority w:val="99"/>
    <w:unhideWhenUsed/>
    <w:rsid w:val="00C51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how-t-levels-are-funded" TargetMode="External"/><Relationship Id="rId13" Type="http://schemas.openxmlformats.org/officeDocument/2006/relationships/hyperlink" Target="https://qualifications.pearson.com/en/qualifications/t-levels.html" TargetMode="External"/><Relationship Id="rId18" Type="http://schemas.openxmlformats.org/officeDocument/2006/relationships/hyperlink" Target="https://www.gov.uk/government/publications/templates-and-designs-for-t-levels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cityandguilds.com/tlevels" TargetMode="External"/><Relationship Id="rId7" Type="http://schemas.openxmlformats.org/officeDocument/2006/relationships/hyperlink" Target="https://www.gov.uk/government/publications/t-level-action-plan" TargetMode="External"/><Relationship Id="rId12" Type="http://schemas.openxmlformats.org/officeDocument/2006/relationships/hyperlink" Target="https://www.qualhub.co.uk/delivery-and-learner-support/t-level-provider-support/" TargetMode="External"/><Relationship Id="rId17" Type="http://schemas.openxmlformats.org/officeDocument/2006/relationships/hyperlink" Target="https://www.gov.uk/government/collections/resources-and-materials-for-promoting-t-levels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t-levels-capital-fund" TargetMode="External"/><Relationship Id="rId20" Type="http://schemas.openxmlformats.org/officeDocument/2006/relationships/hyperlink" Target="https://qualifications.pearson.com/en/qualifications/t-levels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ituteforapprenticeships.org/t-levels/approved-t-level-technical-qualifications-and-final-outline-content/" TargetMode="External"/><Relationship Id="rId24" Type="http://schemas.openxmlformats.org/officeDocument/2006/relationships/hyperlink" Target="https://www.gov.uk/government/publications/t-level-industry-placements-employer-gui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t-foundation.co.uk/supporting/professional-development/technical-education/t-levels/?utm_campaign=865536_T%20Levels%20Bulletin%20Issue%2046%20-%20%20W1%2F2%20June%2025%202021&amp;utm_medium=email&amp;utm_source=The%20Education%20and%20Training%20Foundation&amp;dm_i=4XJY,IJUO,4L3K5L,278OG,1" TargetMode="External"/><Relationship Id="rId23" Type="http://schemas.openxmlformats.org/officeDocument/2006/relationships/hyperlink" Target="https://www.gov.uk/government/publications/student-guide-preparing-for-industry-placements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https://www.instituteforapprenticeships.org/t-levels/approved-t-level-technical-qualifications-and-final-outline-content/" TargetMode="External"/><Relationship Id="rId19" Type="http://schemas.openxmlformats.org/officeDocument/2006/relationships/hyperlink" Target="https://www.qualhub.co.uk/delivery-and-learner-support/t-level-provider-supp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tlevels.gov.uk/hc/en-gb/categories/360002675019-T-Level-news-and-events" TargetMode="External"/><Relationship Id="rId14" Type="http://schemas.openxmlformats.org/officeDocument/2006/relationships/hyperlink" Target="https://www.cityandguilds.com/tlevels" TargetMode="External"/><Relationship Id="rId22" Type="http://schemas.openxmlformats.org/officeDocument/2006/relationships/hyperlink" Target="https://www.gov.uk/government/publications/t-level-industry-placements-delivery-guidance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38406BC9E24CEFA1A62F6CADDA2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27315-54AC-4FDF-AD2B-E63D18E1AF3B}"/>
      </w:docPartPr>
      <w:docPartBody>
        <w:p w:rsidR="00000000" w:rsidRDefault="00BF2598" w:rsidP="00BF2598">
          <w:pPr>
            <w:pStyle w:val="3338406BC9E24CEFA1A62F6CADDA231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ora">
    <w:altName w:val="Khmer UI"/>
    <w:charset w:val="00"/>
    <w:family w:val="auto"/>
    <w:pitch w:val="variable"/>
    <w:sig w:usb0="A000006F" w:usb1="5000004B" w:usb2="00010000" w:usb3="00000000" w:csb0="00000093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98"/>
    <w:rsid w:val="00BF2598"/>
    <w:rsid w:val="00D3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1D94A41E074892B0451506E3781CFD">
    <w:name w:val="0A1D94A41E074892B0451506E3781CFD"/>
    <w:rsid w:val="00BF2598"/>
  </w:style>
  <w:style w:type="paragraph" w:customStyle="1" w:styleId="3338406BC9E24CEFA1A62F6CADDA2311">
    <w:name w:val="3338406BC9E24CEFA1A62F6CADDA2311"/>
    <w:rsid w:val="00BF25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1440</Words>
  <Characters>8213</Characters>
  <Application>Microsoft Office Word</Application>
  <DocSecurity>0</DocSecurity>
  <Lines>68</Lines>
  <Paragraphs>19</Paragraphs>
  <ScaleCrop>false</ScaleCrop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Bradley</dc:creator>
  <cp:keywords/>
  <dc:description/>
  <cp:lastModifiedBy>Sarah Bradley</cp:lastModifiedBy>
  <cp:revision>2</cp:revision>
  <dcterms:created xsi:type="dcterms:W3CDTF">2021-09-10T12:18:00Z</dcterms:created>
  <dcterms:modified xsi:type="dcterms:W3CDTF">2021-09-10T12:24:00Z</dcterms:modified>
</cp:coreProperties>
</file>